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C1E60" w14:textId="142D4FA7" w:rsidR="0073775F" w:rsidRDefault="00447D09" w:rsidP="0073775F">
      <w:pPr>
        <w:rPr>
          <w:rFonts w:cstheme="minorHAnsi"/>
        </w:rPr>
      </w:pPr>
      <w:r>
        <w:rPr>
          <w:rFonts w:cstheme="minorHAnsi"/>
        </w:rPr>
        <w:t>July</w:t>
      </w:r>
      <w:r w:rsidR="007C0EE6">
        <w:rPr>
          <w:rFonts w:cstheme="minorHAnsi"/>
        </w:rPr>
        <w:t xml:space="preserve"> </w:t>
      </w:r>
      <w:r w:rsidR="0068319F">
        <w:rPr>
          <w:rFonts w:cstheme="minorHAnsi"/>
        </w:rPr>
        <w:t>30</w:t>
      </w:r>
      <w:r w:rsidR="00644DA7" w:rsidRPr="004073BD">
        <w:rPr>
          <w:rFonts w:cstheme="minorHAnsi"/>
        </w:rPr>
        <w:t>, 202</w:t>
      </w:r>
      <w:r w:rsidR="00C67212">
        <w:rPr>
          <w:rFonts w:cstheme="minorHAnsi"/>
        </w:rPr>
        <w:t>4</w:t>
      </w:r>
    </w:p>
    <w:p w14:paraId="09EDFD50" w14:textId="77777777" w:rsidR="00474D54" w:rsidRDefault="00474D54" w:rsidP="00474D54">
      <w:pPr>
        <w:spacing w:after="0" w:line="276" w:lineRule="auto"/>
        <w:rPr>
          <w:rFonts w:cstheme="minorHAnsi"/>
        </w:rPr>
      </w:pPr>
    </w:p>
    <w:p w14:paraId="12FF6787" w14:textId="77777777" w:rsidR="00644DA7" w:rsidRPr="001600D5" w:rsidRDefault="00644DA7" w:rsidP="00474D54">
      <w:pPr>
        <w:spacing w:after="0" w:line="276" w:lineRule="auto"/>
        <w:rPr>
          <w:rFonts w:cstheme="minorHAnsi"/>
        </w:rPr>
      </w:pPr>
      <w:r w:rsidRPr="001600D5">
        <w:rPr>
          <w:rFonts w:cstheme="minorHAnsi"/>
        </w:rPr>
        <w:t xml:space="preserve">RE:  </w:t>
      </w:r>
      <w:r w:rsidRPr="001600D5">
        <w:rPr>
          <w:rFonts w:cstheme="minorHAnsi"/>
        </w:rPr>
        <w:tab/>
        <w:t>Superior Court of California, County of San Bernardino</w:t>
      </w:r>
    </w:p>
    <w:p w14:paraId="6B3362E2" w14:textId="510B7DF8" w:rsidR="00644DA7" w:rsidRPr="001600D5" w:rsidRDefault="00644DA7" w:rsidP="001600D5">
      <w:pPr>
        <w:spacing w:after="0" w:line="240" w:lineRule="auto"/>
        <w:ind w:left="720"/>
        <w:rPr>
          <w:rFonts w:cstheme="minorHAnsi"/>
          <w:u w:val="single"/>
        </w:rPr>
      </w:pPr>
      <w:r w:rsidRPr="001600D5">
        <w:rPr>
          <w:rFonts w:cstheme="minorHAnsi"/>
          <w:u w:val="single"/>
        </w:rPr>
        <w:t xml:space="preserve">REQUEST FOR PROPOSAL (RFP) </w:t>
      </w:r>
      <w:r w:rsidR="001A3C70">
        <w:rPr>
          <w:rFonts w:cstheme="minorHAnsi"/>
          <w:u w:val="single"/>
        </w:rPr>
        <w:t>Voluntary Benefit</w:t>
      </w:r>
      <w:r w:rsidRPr="001600D5">
        <w:rPr>
          <w:rFonts w:cstheme="minorHAnsi"/>
          <w:u w:val="single"/>
        </w:rPr>
        <w:t xml:space="preserve"> Plans: RFP </w:t>
      </w:r>
      <w:r w:rsidR="002251C6">
        <w:rPr>
          <w:rFonts w:cstheme="minorHAnsi"/>
          <w:u w:val="single"/>
        </w:rPr>
        <w:t>#</w:t>
      </w:r>
      <w:r w:rsidR="00ED7069" w:rsidRPr="00ED7069">
        <w:rPr>
          <w:rFonts w:cstheme="minorHAnsi"/>
          <w:u w:val="single"/>
        </w:rPr>
        <w:t>2</w:t>
      </w:r>
      <w:r w:rsidR="00C67212">
        <w:rPr>
          <w:rFonts w:cstheme="minorHAnsi"/>
          <w:u w:val="single"/>
        </w:rPr>
        <w:t>4</w:t>
      </w:r>
      <w:r w:rsidR="00ED7069" w:rsidRPr="00ED7069">
        <w:rPr>
          <w:rFonts w:cstheme="minorHAnsi"/>
          <w:u w:val="single"/>
        </w:rPr>
        <w:t>-0</w:t>
      </w:r>
      <w:r w:rsidR="00C67212">
        <w:rPr>
          <w:rFonts w:cstheme="minorHAnsi"/>
          <w:u w:val="single"/>
        </w:rPr>
        <w:t>1</w:t>
      </w:r>
    </w:p>
    <w:p w14:paraId="2D6564D3" w14:textId="49738151" w:rsidR="00644DA7" w:rsidRPr="004073BD" w:rsidRDefault="00644DA7" w:rsidP="001600D5">
      <w:pPr>
        <w:spacing w:after="0" w:line="240" w:lineRule="auto"/>
        <w:ind w:left="720"/>
        <w:rPr>
          <w:rFonts w:cstheme="minorHAnsi"/>
        </w:rPr>
      </w:pPr>
      <w:r w:rsidRPr="004073BD">
        <w:rPr>
          <w:rFonts w:cstheme="minorHAnsi"/>
        </w:rPr>
        <w:t>Effective January 1, 202</w:t>
      </w:r>
      <w:r w:rsidR="00C67212">
        <w:rPr>
          <w:rFonts w:cstheme="minorHAnsi"/>
        </w:rPr>
        <w:t>5</w:t>
      </w:r>
    </w:p>
    <w:p w14:paraId="2D02EC6A" w14:textId="312CCAD7" w:rsidR="00644DA7" w:rsidRPr="00153AF1" w:rsidRDefault="00644DA7" w:rsidP="001600D5">
      <w:pPr>
        <w:spacing w:after="0" w:line="240" w:lineRule="auto"/>
        <w:ind w:firstLine="720"/>
        <w:rPr>
          <w:rFonts w:cstheme="minorHAnsi"/>
          <w:b/>
          <w:bCs/>
          <w:color w:val="00529B"/>
        </w:rPr>
      </w:pPr>
      <w:bookmarkStart w:id="1" w:name="_Hlk132728348"/>
      <w:r w:rsidRPr="004073BD">
        <w:rPr>
          <w:rFonts w:cstheme="minorHAnsi"/>
          <w:b/>
          <w:bCs/>
          <w:color w:val="00529B"/>
        </w:rPr>
        <w:t xml:space="preserve">Due By: </w:t>
      </w:r>
      <w:r w:rsidR="0068319F">
        <w:rPr>
          <w:rFonts w:cstheme="minorHAnsi"/>
          <w:b/>
          <w:bCs/>
          <w:color w:val="00529B"/>
        </w:rPr>
        <w:t>Tuesday</w:t>
      </w:r>
      <w:r w:rsidR="004073BD" w:rsidRPr="004073BD">
        <w:rPr>
          <w:rFonts w:cstheme="minorHAnsi"/>
          <w:b/>
          <w:bCs/>
          <w:color w:val="00529B"/>
        </w:rPr>
        <w:t xml:space="preserve">, </w:t>
      </w:r>
      <w:r w:rsidR="0068319F">
        <w:rPr>
          <w:rFonts w:cstheme="minorHAnsi"/>
          <w:b/>
          <w:bCs/>
          <w:color w:val="00529B"/>
        </w:rPr>
        <w:t>AUGUST 13</w:t>
      </w:r>
      <w:r w:rsidRPr="004073BD">
        <w:rPr>
          <w:rFonts w:cstheme="minorHAnsi"/>
          <w:b/>
          <w:bCs/>
          <w:color w:val="00529B"/>
        </w:rPr>
        <w:t>, 20</w:t>
      </w:r>
      <w:r w:rsidR="00DE714F" w:rsidRPr="004073BD">
        <w:rPr>
          <w:rFonts w:cstheme="minorHAnsi"/>
          <w:b/>
          <w:bCs/>
          <w:color w:val="00529B"/>
        </w:rPr>
        <w:t>2</w:t>
      </w:r>
      <w:r w:rsidR="00C67212">
        <w:rPr>
          <w:rFonts w:cstheme="minorHAnsi"/>
          <w:b/>
          <w:bCs/>
          <w:color w:val="00529B"/>
        </w:rPr>
        <w:t>4</w:t>
      </w:r>
      <w:r w:rsidR="004073BD" w:rsidRPr="004073BD">
        <w:rPr>
          <w:rFonts w:cstheme="minorHAnsi"/>
          <w:b/>
          <w:bCs/>
          <w:color w:val="00529B"/>
        </w:rPr>
        <w:t>,</w:t>
      </w:r>
      <w:r w:rsidR="004073BD">
        <w:rPr>
          <w:rFonts w:cstheme="minorHAnsi"/>
          <w:b/>
          <w:bCs/>
          <w:color w:val="00529B"/>
        </w:rPr>
        <w:t xml:space="preserve"> </w:t>
      </w:r>
      <w:r w:rsidR="00BE2906" w:rsidRPr="00153AF1">
        <w:rPr>
          <w:rFonts w:cstheme="minorHAnsi"/>
          <w:b/>
          <w:bCs/>
          <w:color w:val="00529B"/>
        </w:rPr>
        <w:t>1:</w:t>
      </w:r>
      <w:r w:rsidR="00447D09" w:rsidRPr="00153AF1">
        <w:rPr>
          <w:rFonts w:cstheme="minorHAnsi"/>
          <w:b/>
          <w:bCs/>
          <w:color w:val="00529B"/>
        </w:rPr>
        <w:t>15</w:t>
      </w:r>
      <w:r w:rsidR="00BE2906">
        <w:rPr>
          <w:rFonts w:cstheme="minorHAnsi"/>
          <w:b/>
          <w:bCs/>
          <w:color w:val="00529B"/>
        </w:rPr>
        <w:t xml:space="preserve"> </w:t>
      </w:r>
      <w:r w:rsidR="00DC20E6">
        <w:rPr>
          <w:rFonts w:cstheme="minorHAnsi"/>
          <w:b/>
          <w:bCs/>
          <w:color w:val="00529B"/>
        </w:rPr>
        <w:t>P.M.</w:t>
      </w:r>
      <w:r w:rsidRPr="001600D5">
        <w:rPr>
          <w:rFonts w:cstheme="minorHAnsi"/>
          <w:b/>
          <w:bCs/>
          <w:color w:val="00529B"/>
        </w:rPr>
        <w:t xml:space="preserve"> PST</w:t>
      </w:r>
      <w:r w:rsidR="00447D09">
        <w:rPr>
          <w:rFonts w:cstheme="minorHAnsi"/>
          <w:b/>
          <w:bCs/>
          <w:color w:val="00529B"/>
        </w:rPr>
        <w:t xml:space="preserve"> </w:t>
      </w:r>
      <w:r w:rsidR="001600D5">
        <w:rPr>
          <w:rFonts w:cstheme="minorHAnsi"/>
          <w:b/>
          <w:bCs/>
          <w:color w:val="00529B"/>
        </w:rPr>
        <w:t xml:space="preserve">- </w:t>
      </w:r>
      <w:r w:rsidRPr="00447D09">
        <w:rPr>
          <w:rFonts w:cstheme="minorHAnsi"/>
          <w:b/>
          <w:bCs/>
          <w:color w:val="00529B"/>
        </w:rPr>
        <w:t>NO LATE PROPOSALS WILL BE ACCEPTED</w:t>
      </w:r>
    </w:p>
    <w:bookmarkEnd w:id="1"/>
    <w:p w14:paraId="12AC1138" w14:textId="77777777" w:rsidR="006A4A9F" w:rsidRPr="00153AF1" w:rsidRDefault="006A4A9F" w:rsidP="001600D5">
      <w:pPr>
        <w:spacing w:after="0" w:line="240" w:lineRule="auto"/>
        <w:ind w:firstLine="720"/>
        <w:rPr>
          <w:rFonts w:cstheme="minorHAnsi"/>
          <w:b/>
          <w:bCs/>
          <w:color w:val="00529B"/>
        </w:rPr>
      </w:pPr>
    </w:p>
    <w:p w14:paraId="7C54429B" w14:textId="6E231D07" w:rsidR="00644DA7" w:rsidRPr="001600D5" w:rsidRDefault="00644DA7" w:rsidP="006A4A9F">
      <w:pPr>
        <w:rPr>
          <w:rFonts w:cstheme="minorHAnsi"/>
        </w:rPr>
      </w:pPr>
      <w:r w:rsidRPr="001600D5">
        <w:rPr>
          <w:rFonts w:cstheme="minorHAnsi"/>
        </w:rPr>
        <w:t xml:space="preserve">We are conducting a </w:t>
      </w:r>
      <w:r w:rsidR="006F34EA">
        <w:rPr>
          <w:rFonts w:cstheme="minorHAnsi"/>
        </w:rPr>
        <w:t>voluntary benefits</w:t>
      </w:r>
      <w:r w:rsidRPr="001600D5">
        <w:rPr>
          <w:rFonts w:cstheme="minorHAnsi"/>
        </w:rPr>
        <w:t xml:space="preserve"> marketing for our valued client, the Superior Court of California, County of San Bernardino (The Court).  You are invited to submit a proposal for </w:t>
      </w:r>
      <w:r w:rsidR="006F34EA">
        <w:rPr>
          <w:rFonts w:cstheme="minorHAnsi"/>
        </w:rPr>
        <w:t>voluntary</w:t>
      </w:r>
      <w:r w:rsidRPr="001600D5">
        <w:rPr>
          <w:rFonts w:cstheme="minorHAnsi"/>
        </w:rPr>
        <w:t xml:space="preserve"> benefits with a January 1, 202</w:t>
      </w:r>
      <w:r w:rsidR="00C67212">
        <w:rPr>
          <w:rFonts w:cstheme="minorHAnsi"/>
        </w:rPr>
        <w:t>5</w:t>
      </w:r>
      <w:r w:rsidRPr="001600D5">
        <w:rPr>
          <w:rFonts w:cstheme="minorHAnsi"/>
        </w:rPr>
        <w:t xml:space="preserve"> effective date.  Their zip code is 92415 and SIC code is 9211.</w:t>
      </w:r>
    </w:p>
    <w:p w14:paraId="6A3746C8" w14:textId="50F28E70" w:rsidR="00644DA7" w:rsidRPr="001600D5" w:rsidRDefault="00644DA7" w:rsidP="006A4A9F">
      <w:pPr>
        <w:spacing w:after="0"/>
        <w:jc w:val="both"/>
        <w:rPr>
          <w:rFonts w:cstheme="minorHAnsi"/>
        </w:rPr>
      </w:pPr>
      <w:bookmarkStart w:id="2" w:name="_Hlk43795823"/>
      <w:r w:rsidRPr="001600D5">
        <w:rPr>
          <w:rFonts w:cstheme="minorHAnsi"/>
        </w:rPr>
        <w:t>This RFP is composed of two</w:t>
      </w:r>
      <w:r w:rsidR="00474D54">
        <w:rPr>
          <w:rFonts w:cstheme="minorHAnsi"/>
        </w:rPr>
        <w:t xml:space="preserve"> </w:t>
      </w:r>
      <w:r w:rsidR="00474D54" w:rsidRPr="00CD0A1E">
        <w:rPr>
          <w:rFonts w:cstheme="minorHAnsi"/>
        </w:rPr>
        <w:t>sets of</w:t>
      </w:r>
      <w:r w:rsidRPr="00CD0A1E">
        <w:rPr>
          <w:rFonts w:cstheme="minorHAnsi"/>
        </w:rPr>
        <w:t xml:space="preserve"> documents</w:t>
      </w:r>
      <w:r w:rsidRPr="001600D5">
        <w:rPr>
          <w:rFonts w:cstheme="minorHAnsi"/>
        </w:rPr>
        <w:t>:</w:t>
      </w:r>
    </w:p>
    <w:p w14:paraId="65A3509A" w14:textId="39554FF7" w:rsidR="00644DA7" w:rsidRPr="001600D5" w:rsidRDefault="00644DA7" w:rsidP="006A4A9F">
      <w:pPr>
        <w:spacing w:after="0"/>
        <w:jc w:val="both"/>
        <w:rPr>
          <w:rFonts w:cstheme="minorHAnsi"/>
        </w:rPr>
      </w:pPr>
      <w:r w:rsidRPr="001600D5">
        <w:rPr>
          <w:rFonts w:cstheme="minorHAnsi"/>
        </w:rPr>
        <w:t xml:space="preserve">1) </w:t>
      </w:r>
      <w:r w:rsidR="009B3C16" w:rsidRPr="001600D5">
        <w:rPr>
          <w:rFonts w:cstheme="minorHAnsi"/>
        </w:rPr>
        <w:t>USI</w:t>
      </w:r>
      <w:r w:rsidRPr="001600D5">
        <w:rPr>
          <w:rFonts w:cstheme="minorHAnsi"/>
        </w:rPr>
        <w:t xml:space="preserve"> Insurance Services’ RFP cover letter with requested specifications and </w:t>
      </w:r>
    </w:p>
    <w:p w14:paraId="45581E01" w14:textId="0DECB360" w:rsidR="00644DA7" w:rsidRDefault="00644DA7" w:rsidP="006A4A9F">
      <w:pPr>
        <w:spacing w:after="0"/>
        <w:jc w:val="both"/>
        <w:rPr>
          <w:rFonts w:cstheme="minorHAnsi"/>
        </w:rPr>
      </w:pPr>
      <w:r w:rsidRPr="001600D5">
        <w:rPr>
          <w:rFonts w:cstheme="minorHAnsi"/>
        </w:rPr>
        <w:t>2)</w:t>
      </w:r>
      <w:r w:rsidR="00C67212">
        <w:rPr>
          <w:rFonts w:cstheme="minorHAnsi"/>
        </w:rPr>
        <w:t xml:space="preserve"> </w:t>
      </w:r>
      <w:r w:rsidRPr="001600D5">
        <w:rPr>
          <w:rFonts w:cstheme="minorHAnsi"/>
        </w:rPr>
        <w:t xml:space="preserve">The Court’s official RFP that contains requirements and process for contracting vendors.  </w:t>
      </w:r>
      <w:r w:rsidRPr="001600D5">
        <w:rPr>
          <w:rFonts w:cstheme="minorHAnsi"/>
          <w:b/>
        </w:rPr>
        <w:t>You</w:t>
      </w:r>
      <w:r w:rsidRPr="001600D5">
        <w:rPr>
          <w:rFonts w:cstheme="minorHAnsi"/>
        </w:rPr>
        <w:t xml:space="preserve"> are responsible for reviewing </w:t>
      </w:r>
      <w:r w:rsidRPr="001600D5">
        <w:rPr>
          <w:rFonts w:cstheme="minorHAnsi"/>
          <w:b/>
        </w:rPr>
        <w:t>both</w:t>
      </w:r>
      <w:r w:rsidR="00BF6E85">
        <w:rPr>
          <w:rFonts w:cstheme="minorHAnsi"/>
          <w:b/>
        </w:rPr>
        <w:t xml:space="preserve"> </w:t>
      </w:r>
      <w:r w:rsidR="00BF6E85" w:rsidRPr="00CD0A1E">
        <w:rPr>
          <w:rFonts w:cstheme="minorHAnsi"/>
          <w:b/>
        </w:rPr>
        <w:t>sets of</w:t>
      </w:r>
      <w:r w:rsidRPr="00CD0A1E">
        <w:rPr>
          <w:rFonts w:cstheme="minorHAnsi"/>
        </w:rPr>
        <w:t xml:space="preserve"> documents</w:t>
      </w:r>
      <w:r w:rsidRPr="001600D5">
        <w:rPr>
          <w:rFonts w:cstheme="minorHAnsi"/>
        </w:rPr>
        <w:t xml:space="preserve"> in their entirety.</w:t>
      </w:r>
    </w:p>
    <w:p w14:paraId="754BC5E0" w14:textId="77777777" w:rsidR="006A4A9F" w:rsidRPr="001600D5" w:rsidRDefault="006A4A9F" w:rsidP="006A4A9F">
      <w:pPr>
        <w:spacing w:after="0"/>
        <w:jc w:val="both"/>
        <w:rPr>
          <w:rFonts w:cstheme="minorHAnsi"/>
        </w:rPr>
      </w:pPr>
    </w:p>
    <w:bookmarkEnd w:id="2"/>
    <w:p w14:paraId="3E8511AD" w14:textId="77777777" w:rsidR="00644DA7" w:rsidRPr="005F3307" w:rsidRDefault="00644DA7" w:rsidP="00644DA7">
      <w:pPr>
        <w:jc w:val="both"/>
        <w:rPr>
          <w:rFonts w:cstheme="minorHAnsi"/>
          <w:b/>
          <w:bCs/>
          <w:u w:val="single"/>
        </w:rPr>
      </w:pPr>
      <w:r w:rsidRPr="005F3307">
        <w:rPr>
          <w:rFonts w:cstheme="minorHAnsi"/>
          <w:b/>
          <w:bCs/>
          <w:u w:val="single"/>
        </w:rPr>
        <w:t>COURT BACKGROUND:</w:t>
      </w:r>
    </w:p>
    <w:p w14:paraId="1203EFB8" w14:textId="5977EF98" w:rsidR="00644DA7" w:rsidRPr="004073BD" w:rsidRDefault="00644DA7" w:rsidP="00644DA7">
      <w:pPr>
        <w:jc w:val="both"/>
        <w:rPr>
          <w:rFonts w:cstheme="minorHAnsi"/>
        </w:rPr>
      </w:pPr>
      <w:r w:rsidRPr="001600D5">
        <w:rPr>
          <w:rFonts w:cstheme="minorHAnsi"/>
        </w:rPr>
        <w:t>The Court has jurisdiction over San Bernardino County, the largest county in the United States, geographically covering over 20,000 miles and serving more than t</w:t>
      </w:r>
      <w:r w:rsidR="00D721A1" w:rsidRPr="001600D5">
        <w:rPr>
          <w:rFonts w:cstheme="minorHAnsi"/>
        </w:rPr>
        <w:t>wo</w:t>
      </w:r>
      <w:r w:rsidRPr="001600D5">
        <w:rPr>
          <w:rFonts w:cstheme="minorHAnsi"/>
        </w:rPr>
        <w:t xml:space="preserve"> (</w:t>
      </w:r>
      <w:r w:rsidR="00275810" w:rsidRPr="001600D5">
        <w:rPr>
          <w:rFonts w:cstheme="minorHAnsi"/>
        </w:rPr>
        <w:t>2</w:t>
      </w:r>
      <w:r w:rsidRPr="001600D5">
        <w:rPr>
          <w:rFonts w:cstheme="minorHAnsi"/>
        </w:rPr>
        <w:t xml:space="preserve">) million people. The County has three distinct geographical areas: desert, </w:t>
      </w:r>
      <w:r w:rsidRPr="004073BD">
        <w:rPr>
          <w:rFonts w:cstheme="minorHAnsi"/>
        </w:rPr>
        <w:t xml:space="preserve">valley and mountains.  </w:t>
      </w:r>
    </w:p>
    <w:p w14:paraId="5193E5DB" w14:textId="7D45C0D4" w:rsidR="00644DA7" w:rsidRPr="001600D5" w:rsidRDefault="00644DA7" w:rsidP="00644DA7">
      <w:pPr>
        <w:jc w:val="both"/>
        <w:rPr>
          <w:rFonts w:cstheme="minorHAnsi"/>
          <w:highlight w:val="yellow"/>
        </w:rPr>
      </w:pPr>
      <w:r w:rsidRPr="004073BD">
        <w:rPr>
          <w:rFonts w:cstheme="minorHAnsi"/>
        </w:rPr>
        <w:t xml:space="preserve">The Court </w:t>
      </w:r>
      <w:r w:rsidR="00E1084B">
        <w:rPr>
          <w:rFonts w:cstheme="minorHAnsi"/>
        </w:rPr>
        <w:t xml:space="preserve">currently </w:t>
      </w:r>
      <w:r w:rsidRPr="00B0318A">
        <w:rPr>
          <w:rFonts w:cstheme="minorHAnsi"/>
        </w:rPr>
        <w:t xml:space="preserve">has </w:t>
      </w:r>
      <w:r w:rsidR="0016567C">
        <w:rPr>
          <w:rFonts w:cstheme="minorHAnsi"/>
        </w:rPr>
        <w:t>79</w:t>
      </w:r>
      <w:r w:rsidRPr="00B0318A">
        <w:rPr>
          <w:rFonts w:cstheme="minorHAnsi"/>
        </w:rPr>
        <w:t xml:space="preserve"> judges and 1</w:t>
      </w:r>
      <w:r w:rsidR="0016567C">
        <w:rPr>
          <w:rFonts w:cstheme="minorHAnsi"/>
        </w:rPr>
        <w:t>8</w:t>
      </w:r>
      <w:r w:rsidRPr="00B0318A">
        <w:rPr>
          <w:rFonts w:cstheme="minorHAnsi"/>
        </w:rPr>
        <w:t xml:space="preserve"> subordinate</w:t>
      </w:r>
      <w:r w:rsidRPr="004073BD">
        <w:rPr>
          <w:rFonts w:cstheme="minorHAnsi"/>
        </w:rPr>
        <w:t xml:space="preserve"> judicial officers who hear court proceedings in 1</w:t>
      </w:r>
      <w:r w:rsidR="00E1084B">
        <w:rPr>
          <w:rFonts w:cstheme="minorHAnsi"/>
        </w:rPr>
        <w:t>2</w:t>
      </w:r>
      <w:r w:rsidRPr="004073BD">
        <w:rPr>
          <w:rFonts w:cstheme="minorHAnsi"/>
        </w:rPr>
        <w:t xml:space="preserve"> locations: Barstow, </w:t>
      </w:r>
      <w:r w:rsidR="00BD1BCF" w:rsidRPr="004073BD">
        <w:rPr>
          <w:rFonts w:cstheme="minorHAnsi"/>
        </w:rPr>
        <w:t xml:space="preserve">Big Bear, </w:t>
      </w:r>
      <w:r w:rsidRPr="004073BD">
        <w:rPr>
          <w:rFonts w:cstheme="minorHAnsi"/>
        </w:rPr>
        <w:t xml:space="preserve">Colton, Fontana, Joshua </w:t>
      </w:r>
      <w:proofErr w:type="gramStart"/>
      <w:r w:rsidRPr="004073BD">
        <w:rPr>
          <w:rFonts w:cstheme="minorHAnsi"/>
        </w:rPr>
        <w:t>Tree</w:t>
      </w:r>
      <w:proofErr w:type="gramEnd"/>
      <w:r w:rsidRPr="004073BD">
        <w:rPr>
          <w:rFonts w:cstheme="minorHAnsi"/>
        </w:rPr>
        <w:t xml:space="preserve">, </w:t>
      </w:r>
      <w:r w:rsidR="00E256F7">
        <w:rPr>
          <w:rFonts w:cstheme="minorHAnsi"/>
        </w:rPr>
        <w:t xml:space="preserve">Needles, </w:t>
      </w:r>
      <w:r w:rsidRPr="004073BD">
        <w:rPr>
          <w:rFonts w:cstheme="minorHAnsi"/>
        </w:rPr>
        <w:t xml:space="preserve">Rancho Cucamonga, </w:t>
      </w:r>
      <w:r w:rsidR="00BD1BCF" w:rsidRPr="004073BD">
        <w:rPr>
          <w:rFonts w:cstheme="minorHAnsi"/>
        </w:rPr>
        <w:t>four</w:t>
      </w:r>
      <w:r w:rsidRPr="004073BD">
        <w:rPr>
          <w:rFonts w:cstheme="minorHAnsi"/>
        </w:rPr>
        <w:t xml:space="preserve"> (</w:t>
      </w:r>
      <w:r w:rsidR="00E1084B">
        <w:rPr>
          <w:rFonts w:cstheme="minorHAnsi"/>
        </w:rPr>
        <w:t>4</w:t>
      </w:r>
      <w:r w:rsidRPr="004073BD">
        <w:rPr>
          <w:rFonts w:cstheme="minorHAnsi"/>
        </w:rPr>
        <w:t xml:space="preserve">) sites in San Bernardino and Victorville.  There are </w:t>
      </w:r>
      <w:r w:rsidR="00C22F12" w:rsidRPr="00983E7D">
        <w:rPr>
          <w:rFonts w:cstheme="minorHAnsi"/>
          <w:b/>
          <w:color w:val="00529B"/>
        </w:rPr>
        <w:t>1,</w:t>
      </w:r>
      <w:r w:rsidR="00C67212">
        <w:rPr>
          <w:rFonts w:cstheme="minorHAnsi"/>
          <w:b/>
          <w:color w:val="00529B"/>
        </w:rPr>
        <w:t>117</w:t>
      </w:r>
      <w:r w:rsidR="004073BD" w:rsidRPr="00983E7D">
        <w:rPr>
          <w:rFonts w:cstheme="minorHAnsi"/>
          <w:b/>
          <w:color w:val="00529B"/>
        </w:rPr>
        <w:t xml:space="preserve"> </w:t>
      </w:r>
      <w:r w:rsidR="00BD1BCF" w:rsidRPr="00983E7D">
        <w:rPr>
          <w:rFonts w:cstheme="minorHAnsi"/>
          <w:b/>
          <w:color w:val="00529B"/>
        </w:rPr>
        <w:t xml:space="preserve">active </w:t>
      </w:r>
      <w:r w:rsidRPr="00983E7D">
        <w:rPr>
          <w:rFonts w:cstheme="minorHAnsi"/>
          <w:b/>
          <w:color w:val="00529B"/>
        </w:rPr>
        <w:t>employees</w:t>
      </w:r>
      <w:r w:rsidRPr="004073BD">
        <w:rPr>
          <w:rFonts w:cstheme="minorHAnsi"/>
          <w:color w:val="00529B"/>
        </w:rPr>
        <w:t xml:space="preserve"> </w:t>
      </w:r>
      <w:r w:rsidRPr="001600D5">
        <w:rPr>
          <w:rFonts w:cstheme="minorHAnsi"/>
        </w:rPr>
        <w:t xml:space="preserve">who service the needs of the Court by providing administrative and clerical support. </w:t>
      </w:r>
    </w:p>
    <w:p w14:paraId="129586CF" w14:textId="77777777" w:rsidR="004445BB" w:rsidRDefault="00644DA7" w:rsidP="002861BB">
      <w:pPr>
        <w:pStyle w:val="ListParagraph"/>
        <w:ind w:left="0"/>
        <w:rPr>
          <w:rFonts w:cstheme="minorHAnsi"/>
          <w:b/>
          <w:bCs/>
        </w:rPr>
      </w:pPr>
      <w:r w:rsidRPr="004445BB">
        <w:rPr>
          <w:rFonts w:ascii="Calibri" w:hAnsi="Calibri" w:cs="Calibri"/>
          <w:b/>
          <w:bCs/>
          <w:u w:val="single"/>
        </w:rPr>
        <w:t>PROPOSAL CONTENT (YOU WILL NEED TO ACCESS THESE DOCUMENTS FROM THE COURT’S WEBSITE</w:t>
      </w:r>
      <w:r w:rsidR="004445BB">
        <w:rPr>
          <w:rFonts w:ascii="Calibri" w:hAnsi="Calibri" w:cs="Calibri"/>
          <w:b/>
          <w:bCs/>
          <w:u w:val="single"/>
        </w:rPr>
        <w:t xml:space="preserve">: </w:t>
      </w:r>
      <w:r w:rsidRPr="004445BB">
        <w:rPr>
          <w:rFonts w:cstheme="minorHAnsi"/>
          <w:b/>
          <w:bCs/>
        </w:rPr>
        <w:t xml:space="preserve"> </w:t>
      </w:r>
    </w:p>
    <w:bookmarkStart w:id="3" w:name="_Hlk132808645"/>
    <w:p w14:paraId="6370E0B2" w14:textId="78AA8EF7" w:rsidR="00644DA7" w:rsidRPr="004445BB" w:rsidRDefault="004445BB" w:rsidP="004445BB">
      <w:pPr>
        <w:pStyle w:val="ListParagraph"/>
        <w:spacing w:before="60"/>
        <w:ind w:left="0"/>
        <w:contextualSpacing w:val="0"/>
        <w:rPr>
          <w:rFonts w:ascii="Calibri" w:hAnsi="Calibri" w:cs="Calibri"/>
          <w:b/>
          <w:bCs/>
          <w:u w:val="single"/>
        </w:rPr>
      </w:pPr>
      <w:r w:rsidRPr="004445BB">
        <w:rPr>
          <w:rFonts w:ascii="Calibri" w:hAnsi="Calibri" w:cs="Calibri"/>
          <w:sz w:val="24"/>
        </w:rPr>
        <w:fldChar w:fldCharType="begin"/>
      </w:r>
      <w:r w:rsidRPr="004445BB">
        <w:rPr>
          <w:rFonts w:ascii="Calibri" w:hAnsi="Calibri" w:cs="Calibri"/>
          <w:sz w:val="24"/>
        </w:rPr>
        <w:instrText xml:space="preserve"> HYPERLINK "http://www.sb-court.org/GeneralInfo/RequestforProposal.aspx" </w:instrText>
      </w:r>
      <w:r w:rsidRPr="004445BB">
        <w:rPr>
          <w:rFonts w:ascii="Calibri" w:hAnsi="Calibri" w:cs="Calibri"/>
          <w:sz w:val="24"/>
        </w:rPr>
        <w:fldChar w:fldCharType="separate"/>
      </w:r>
      <w:r w:rsidRPr="004445BB">
        <w:rPr>
          <w:rStyle w:val="Hyperlink"/>
          <w:rFonts w:ascii="Calibri" w:hAnsi="Calibri" w:cs="Calibri"/>
          <w:sz w:val="24"/>
        </w:rPr>
        <w:t>http://www.sb-court.org/GeneralInfo/RequestforProposal.aspx</w:t>
      </w:r>
      <w:r w:rsidRPr="004445BB">
        <w:rPr>
          <w:rFonts w:ascii="Calibri" w:hAnsi="Calibri" w:cs="Calibri"/>
          <w:sz w:val="24"/>
        </w:rPr>
        <w:fldChar w:fldCharType="end"/>
      </w:r>
      <w:r w:rsidR="00A130A6">
        <w:rPr>
          <w:rFonts w:ascii="Calibri" w:hAnsi="Calibri" w:cs="Calibri"/>
          <w:sz w:val="24"/>
        </w:rPr>
        <w:t xml:space="preserve">  </w:t>
      </w:r>
    </w:p>
    <w:bookmarkEnd w:id="3"/>
    <w:p w14:paraId="0683DADB" w14:textId="77777777" w:rsidR="00A130A6" w:rsidRDefault="00A130A6" w:rsidP="00A130A6">
      <w:pPr>
        <w:rPr>
          <w:rFonts w:ascii="Calibri" w:hAnsi="Calibri"/>
        </w:rPr>
      </w:pP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"https://caleprocure.ca.gov/pages/Events-BS3/event-search.aspx" </w:instrText>
      </w:r>
      <w:r>
        <w:rPr>
          <w:rFonts w:ascii="Calibri" w:hAnsi="Calibri"/>
        </w:rPr>
        <w:fldChar w:fldCharType="separate"/>
      </w:r>
      <w:r>
        <w:rPr>
          <w:rStyle w:val="Hyperlink"/>
          <w:rFonts w:ascii="Calibri" w:hAnsi="Calibri"/>
        </w:rPr>
        <w:t>https://caleprocure.ca.gov/pages/Events-BS3/event-search.aspx</w:t>
      </w:r>
      <w:r>
        <w:rPr>
          <w:rFonts w:ascii="Calibri" w:hAnsi="Calibri"/>
        </w:rPr>
        <w:fldChar w:fldCharType="end"/>
      </w:r>
    </w:p>
    <w:p w14:paraId="29DAD906" w14:textId="3365AB62" w:rsidR="00644DA7" w:rsidRDefault="00D721A1" w:rsidP="00644DA7">
      <w:pPr>
        <w:pStyle w:val="BodyText1"/>
        <w:widowControl w:val="0"/>
        <w:numPr>
          <w:ilvl w:val="0"/>
          <w:numId w:val="5"/>
        </w:numPr>
        <w:tabs>
          <w:tab w:val="clear" w:pos="360"/>
          <w:tab w:val="num" w:pos="720"/>
        </w:tabs>
        <w:spacing w:line="231" w:lineRule="auto"/>
        <w:ind w:left="720" w:hanging="360"/>
        <w:jc w:val="both"/>
        <w:rPr>
          <w:rFonts w:asciiTheme="minorHAnsi" w:hAnsiTheme="minorHAnsi" w:cstheme="minorHAnsi"/>
          <w:szCs w:val="22"/>
        </w:rPr>
      </w:pPr>
      <w:r w:rsidRPr="001600D5">
        <w:rPr>
          <w:rFonts w:asciiTheme="minorHAnsi" w:hAnsiTheme="minorHAnsi" w:cstheme="minorHAnsi"/>
          <w:szCs w:val="22"/>
        </w:rPr>
        <w:t xml:space="preserve">Employee </w:t>
      </w:r>
      <w:r w:rsidR="00644DA7" w:rsidRPr="001600D5">
        <w:rPr>
          <w:rFonts w:asciiTheme="minorHAnsi" w:hAnsiTheme="minorHAnsi" w:cstheme="minorHAnsi"/>
          <w:szCs w:val="22"/>
        </w:rPr>
        <w:t>Census</w:t>
      </w:r>
      <w:r w:rsidR="00A130A6">
        <w:rPr>
          <w:rFonts w:asciiTheme="minorHAnsi" w:hAnsiTheme="minorHAnsi" w:cstheme="minorHAnsi"/>
          <w:szCs w:val="22"/>
        </w:rPr>
        <w:t xml:space="preserve"> (to be provided by USI</w:t>
      </w:r>
      <w:r w:rsidR="001A3C70">
        <w:rPr>
          <w:rFonts w:asciiTheme="minorHAnsi" w:hAnsiTheme="minorHAnsi" w:cstheme="minorHAnsi"/>
          <w:szCs w:val="22"/>
        </w:rPr>
        <w:t>)</w:t>
      </w:r>
    </w:p>
    <w:p w14:paraId="5E6C8FF0" w14:textId="6FEE4B44" w:rsidR="001A3C70" w:rsidRPr="001600D5" w:rsidRDefault="001A3C70" w:rsidP="00644DA7">
      <w:pPr>
        <w:pStyle w:val="BodyText1"/>
        <w:widowControl w:val="0"/>
        <w:numPr>
          <w:ilvl w:val="0"/>
          <w:numId w:val="5"/>
        </w:numPr>
        <w:tabs>
          <w:tab w:val="clear" w:pos="360"/>
          <w:tab w:val="num" w:pos="720"/>
        </w:tabs>
        <w:spacing w:line="231" w:lineRule="auto"/>
        <w:ind w:left="720" w:hanging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Voluntary Benefits Matrix (MANDATORY TO COMPLETE)</w:t>
      </w:r>
    </w:p>
    <w:p w14:paraId="15AC4A75" w14:textId="139C82C2" w:rsidR="00644DA7" w:rsidRPr="001600D5" w:rsidRDefault="00644DA7" w:rsidP="00644DA7">
      <w:pPr>
        <w:pStyle w:val="BodyText1"/>
        <w:widowControl w:val="0"/>
        <w:numPr>
          <w:ilvl w:val="0"/>
          <w:numId w:val="5"/>
        </w:numPr>
        <w:tabs>
          <w:tab w:val="clear" w:pos="360"/>
          <w:tab w:val="num" w:pos="720"/>
        </w:tabs>
        <w:spacing w:line="231" w:lineRule="auto"/>
        <w:ind w:left="720" w:hanging="360"/>
        <w:jc w:val="both"/>
        <w:rPr>
          <w:rFonts w:asciiTheme="minorHAnsi" w:hAnsiTheme="minorHAnsi" w:cstheme="minorHAnsi"/>
          <w:color w:val="00529B"/>
          <w:szCs w:val="22"/>
        </w:rPr>
      </w:pPr>
      <w:r w:rsidRPr="001600D5">
        <w:rPr>
          <w:rFonts w:asciiTheme="minorHAnsi" w:hAnsiTheme="minorHAnsi" w:cstheme="minorHAnsi"/>
          <w:szCs w:val="22"/>
        </w:rPr>
        <w:t xml:space="preserve">Court Formal RFP with Attachments </w:t>
      </w:r>
      <w:r w:rsidRPr="00B16F4A">
        <w:rPr>
          <w:rFonts w:asciiTheme="minorHAnsi" w:hAnsiTheme="minorHAnsi" w:cstheme="minorHAnsi"/>
          <w:color w:val="00529B" w:themeColor="accent1"/>
          <w:szCs w:val="22"/>
        </w:rPr>
        <w:t xml:space="preserve">– </w:t>
      </w:r>
      <w:r w:rsidRPr="00B16F4A">
        <w:rPr>
          <w:rFonts w:asciiTheme="minorHAnsi" w:hAnsiTheme="minorHAnsi" w:cstheme="minorHAnsi"/>
          <w:b/>
          <w:i/>
          <w:iCs/>
          <w:color w:val="00529B" w:themeColor="accent1"/>
          <w:szCs w:val="22"/>
        </w:rPr>
        <w:t xml:space="preserve">MANDATORY!!  PLEASE READ AND HAVE YOUR COMPLIANCE </w:t>
      </w:r>
      <w:r w:rsidR="00447D09">
        <w:rPr>
          <w:rFonts w:asciiTheme="minorHAnsi" w:hAnsiTheme="minorHAnsi" w:cstheme="minorHAnsi"/>
          <w:b/>
          <w:i/>
          <w:iCs/>
          <w:color w:val="00529B" w:themeColor="accent1"/>
          <w:szCs w:val="22"/>
        </w:rPr>
        <w:t xml:space="preserve">DEPARTMENT </w:t>
      </w:r>
      <w:r w:rsidRPr="00B16F4A">
        <w:rPr>
          <w:rFonts w:asciiTheme="minorHAnsi" w:hAnsiTheme="minorHAnsi" w:cstheme="minorHAnsi"/>
          <w:b/>
          <w:i/>
          <w:iCs/>
          <w:color w:val="00529B" w:themeColor="accent1"/>
          <w:szCs w:val="22"/>
        </w:rPr>
        <w:t>REVIEW THE COURT’S TERMS AND CONDITIONS</w:t>
      </w:r>
      <w:bookmarkStart w:id="4" w:name="_Hlk43796149"/>
      <w:r w:rsidRPr="00B16F4A">
        <w:rPr>
          <w:rFonts w:asciiTheme="minorHAnsi" w:hAnsiTheme="minorHAnsi" w:cstheme="minorHAnsi"/>
          <w:b/>
          <w:i/>
          <w:iCs/>
          <w:color w:val="00529B" w:themeColor="accent1"/>
          <w:szCs w:val="22"/>
        </w:rPr>
        <w:t>.  ALL MANDATORY TERMS AND CONDITIONS MUST BE ACCEPTED IN ORDER FOR YOUR PROPOSAL TO BE CONSIDERED.</w:t>
      </w:r>
      <w:bookmarkEnd w:id="4"/>
      <w:r w:rsidRPr="00B16F4A">
        <w:rPr>
          <w:rFonts w:asciiTheme="minorHAnsi" w:hAnsiTheme="minorHAnsi" w:cstheme="minorHAnsi"/>
          <w:b/>
          <w:color w:val="00529B" w:themeColor="accent1"/>
          <w:szCs w:val="22"/>
        </w:rPr>
        <w:t xml:space="preserve">  </w:t>
      </w:r>
    </w:p>
    <w:p w14:paraId="0DB11E82" w14:textId="77777777" w:rsidR="00644DA7" w:rsidRPr="001600D5" w:rsidRDefault="00644DA7" w:rsidP="00644DA7">
      <w:pPr>
        <w:pStyle w:val="BodyText1"/>
        <w:rPr>
          <w:rFonts w:asciiTheme="minorHAnsi" w:hAnsiTheme="minorHAnsi" w:cstheme="minorHAnsi"/>
          <w:b/>
          <w:color w:val="FF0000"/>
          <w:szCs w:val="22"/>
        </w:rPr>
      </w:pPr>
    </w:p>
    <w:p w14:paraId="5EEC16F3" w14:textId="77777777" w:rsidR="00644DA7" w:rsidRPr="001600D5" w:rsidRDefault="00644DA7" w:rsidP="00644DA7">
      <w:pPr>
        <w:pStyle w:val="BodyText1"/>
        <w:rPr>
          <w:rFonts w:asciiTheme="minorHAnsi" w:hAnsiTheme="minorHAnsi" w:cstheme="minorHAnsi"/>
          <w:b/>
          <w:szCs w:val="22"/>
          <w:u w:val="single"/>
        </w:rPr>
      </w:pPr>
      <w:r w:rsidRPr="001600D5">
        <w:rPr>
          <w:rFonts w:asciiTheme="minorHAnsi" w:hAnsiTheme="minorHAnsi" w:cstheme="minorHAnsi"/>
          <w:b/>
          <w:szCs w:val="22"/>
          <w:u w:val="single"/>
        </w:rPr>
        <w:t>MAIN PROPOSAL REQUIREMENTS:</w:t>
      </w:r>
    </w:p>
    <w:p w14:paraId="4B8163FF" w14:textId="083AC676" w:rsidR="001A3C70" w:rsidRPr="00AD5964" w:rsidRDefault="001A3C70" w:rsidP="001A3C7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D5964">
        <w:rPr>
          <w:rFonts w:cstheme="minorHAnsi"/>
        </w:rPr>
        <w:t xml:space="preserve">Provide a quote for the coverages that you can offer with robust features and the least </w:t>
      </w:r>
      <w:r w:rsidR="00C67212" w:rsidRPr="00AD5964">
        <w:rPr>
          <w:rFonts w:cstheme="minorHAnsi"/>
        </w:rPr>
        <w:t>number</w:t>
      </w:r>
      <w:r w:rsidRPr="00AD5964">
        <w:rPr>
          <w:rFonts w:cstheme="minorHAnsi"/>
        </w:rPr>
        <w:t xml:space="preserve"> of restrictive provisions on a group basis – not individual plans.  </w:t>
      </w:r>
    </w:p>
    <w:p w14:paraId="3ED60CAE" w14:textId="3208358F" w:rsidR="001A3C70" w:rsidRPr="00AD5964" w:rsidRDefault="001A3C70" w:rsidP="001A3C7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D5964">
        <w:rPr>
          <w:rFonts w:cstheme="minorHAnsi"/>
        </w:rPr>
        <w:t>Rates should be net of commission and should be shown in monthly and bi-weekly frequencies</w:t>
      </w:r>
      <w:r w:rsidR="0029428B">
        <w:rPr>
          <w:rFonts w:cstheme="minorHAnsi"/>
        </w:rPr>
        <w:t xml:space="preserve"> (26 pay periods).</w:t>
      </w:r>
    </w:p>
    <w:p w14:paraId="34B1411C" w14:textId="77777777" w:rsidR="001A3C70" w:rsidRPr="00AD5964" w:rsidRDefault="001A3C70" w:rsidP="001A3C70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D5964">
        <w:rPr>
          <w:rFonts w:cstheme="minorHAnsi"/>
        </w:rPr>
        <w:t>Payroll deductions will be post-tax.</w:t>
      </w:r>
    </w:p>
    <w:p w14:paraId="5F7326D6" w14:textId="77777777" w:rsidR="00644DA7" w:rsidRPr="001600D5" w:rsidRDefault="00644DA7" w:rsidP="00644DA7">
      <w:pPr>
        <w:pStyle w:val="BodyText1"/>
        <w:rPr>
          <w:rFonts w:asciiTheme="minorHAnsi" w:hAnsiTheme="minorHAnsi" w:cstheme="minorHAnsi"/>
          <w:szCs w:val="22"/>
        </w:rPr>
      </w:pPr>
    </w:p>
    <w:p w14:paraId="5FA5D275" w14:textId="2F3B2100" w:rsidR="00644DA7" w:rsidRPr="00D9618F" w:rsidRDefault="00D9618F" w:rsidP="00644DA7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ADDITIONAL </w:t>
      </w:r>
      <w:r w:rsidR="00644DA7" w:rsidRPr="00D9618F">
        <w:rPr>
          <w:rFonts w:cstheme="minorHAnsi"/>
          <w:b/>
          <w:bCs/>
          <w:u w:val="single"/>
        </w:rPr>
        <w:t>COURT PROPOSAL REQUIREMENTS:</w:t>
      </w:r>
    </w:p>
    <w:p w14:paraId="7787AFDD" w14:textId="13130C41" w:rsidR="00644DA7" w:rsidRPr="00CD0A1E" w:rsidRDefault="00644DA7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1600D5">
        <w:rPr>
          <w:rFonts w:cstheme="minorHAnsi"/>
        </w:rPr>
        <w:t>The Court uses an online eligibility system tied to its payroll to enroll employees; therefore, carrier feeds will need to be established on a bi</w:t>
      </w:r>
      <w:r w:rsidR="00AA6B63">
        <w:rPr>
          <w:rFonts w:cstheme="minorHAnsi"/>
        </w:rPr>
        <w:t>-</w:t>
      </w:r>
      <w:r w:rsidRPr="001600D5">
        <w:rPr>
          <w:rFonts w:cstheme="minorHAnsi"/>
        </w:rPr>
        <w:t xml:space="preserve">weekly frequency. Please </w:t>
      </w:r>
      <w:r w:rsidRPr="00C22F12">
        <w:rPr>
          <w:rFonts w:cstheme="minorHAnsi"/>
        </w:rPr>
        <w:t xml:space="preserve">include an implementation timeline for this feature.  Go “live” </w:t>
      </w:r>
      <w:r w:rsidRPr="00CD0A1E">
        <w:rPr>
          <w:rFonts w:cstheme="minorHAnsi"/>
        </w:rPr>
        <w:t xml:space="preserve">date for eligibility feeds will be </w:t>
      </w:r>
      <w:r w:rsidR="00E1084B" w:rsidRPr="004D6770">
        <w:rPr>
          <w:rFonts w:cstheme="minorHAnsi"/>
        </w:rPr>
        <w:t>November 22</w:t>
      </w:r>
      <w:r w:rsidR="00C22F12" w:rsidRPr="004D6770">
        <w:rPr>
          <w:rFonts w:cstheme="minorHAnsi"/>
        </w:rPr>
        <w:t>, 202</w:t>
      </w:r>
      <w:r w:rsidR="00380C06" w:rsidRPr="004D6770">
        <w:rPr>
          <w:rFonts w:cstheme="minorHAnsi"/>
        </w:rPr>
        <w:t>4</w:t>
      </w:r>
      <w:r w:rsidRPr="004D6770">
        <w:rPr>
          <w:rFonts w:cstheme="minorHAnsi"/>
        </w:rPr>
        <w:t>.</w:t>
      </w:r>
      <w:r w:rsidRPr="00CD0A1E">
        <w:rPr>
          <w:rFonts w:cstheme="minorHAnsi"/>
        </w:rPr>
        <w:t xml:space="preserve"> </w:t>
      </w:r>
    </w:p>
    <w:p w14:paraId="2B729790" w14:textId="57EDB2F7" w:rsidR="00644DA7" w:rsidRPr="00CD0A1E" w:rsidRDefault="00644DA7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D0A1E">
        <w:rPr>
          <w:rFonts w:cstheme="minorHAnsi"/>
        </w:rPr>
        <w:t xml:space="preserve">Eligibility: An employee in a regular position </w:t>
      </w:r>
      <w:r w:rsidR="00E256F7">
        <w:rPr>
          <w:rFonts w:cstheme="minorHAnsi"/>
        </w:rPr>
        <w:t xml:space="preserve">scheduled and paid </w:t>
      </w:r>
      <w:r w:rsidR="004B26BA" w:rsidRPr="00CD0A1E">
        <w:rPr>
          <w:rFonts w:cstheme="minorHAnsi"/>
        </w:rPr>
        <w:t>a</w:t>
      </w:r>
      <w:r w:rsidR="00E256F7">
        <w:rPr>
          <w:rFonts w:cstheme="minorHAnsi"/>
        </w:rPr>
        <w:t>t least</w:t>
      </w:r>
      <w:r w:rsidRPr="00CD0A1E">
        <w:rPr>
          <w:rFonts w:cstheme="minorHAnsi"/>
        </w:rPr>
        <w:t xml:space="preserve"> 40 hours per pay period.</w:t>
      </w:r>
    </w:p>
    <w:p w14:paraId="662D46E7" w14:textId="09A9CB1D" w:rsidR="00644DA7" w:rsidRPr="00CD0A1E" w:rsidRDefault="00644DA7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bookmarkStart w:id="5" w:name="_Hlk45530252"/>
      <w:r w:rsidRPr="00CD0A1E">
        <w:rPr>
          <w:rFonts w:cstheme="minorHAnsi"/>
        </w:rPr>
        <w:t xml:space="preserve">Employees have </w:t>
      </w:r>
      <w:r w:rsidR="00A075FA" w:rsidRPr="00CD0A1E">
        <w:rPr>
          <w:rFonts w:cstheme="minorHAnsi"/>
        </w:rPr>
        <w:t>3</w:t>
      </w:r>
      <w:r w:rsidRPr="00CD0A1E">
        <w:rPr>
          <w:rFonts w:cstheme="minorHAnsi"/>
        </w:rPr>
        <w:t xml:space="preserve">0 days from their employment date to enroll and </w:t>
      </w:r>
      <w:r w:rsidR="00A075FA" w:rsidRPr="00CD0A1E">
        <w:rPr>
          <w:rFonts w:cstheme="minorHAnsi"/>
        </w:rPr>
        <w:t>3</w:t>
      </w:r>
      <w:r w:rsidRPr="00CD0A1E">
        <w:rPr>
          <w:rFonts w:cstheme="minorHAnsi"/>
        </w:rPr>
        <w:t xml:space="preserve">0 days from a qualifying event to </w:t>
      </w:r>
      <w:r w:rsidR="004C17EA" w:rsidRPr="00CD0A1E">
        <w:rPr>
          <w:rFonts w:cstheme="minorHAnsi"/>
        </w:rPr>
        <w:t>notify</w:t>
      </w:r>
      <w:r w:rsidRPr="00CD0A1E">
        <w:rPr>
          <w:rFonts w:cstheme="minorHAnsi"/>
        </w:rPr>
        <w:t xml:space="preserve"> Human Resources with proper documentation to enroll.  The same timeframe applies to </w:t>
      </w:r>
      <w:r w:rsidR="00A243A3" w:rsidRPr="00CD0A1E">
        <w:rPr>
          <w:rFonts w:cstheme="minorHAnsi"/>
        </w:rPr>
        <w:t>most</w:t>
      </w:r>
      <w:r w:rsidRPr="00CD0A1E">
        <w:rPr>
          <w:rFonts w:cstheme="minorHAnsi"/>
        </w:rPr>
        <w:t xml:space="preserve"> mid-year status </w:t>
      </w:r>
      <w:r w:rsidRPr="00CD0A1E">
        <w:rPr>
          <w:rFonts w:cstheme="minorHAnsi"/>
        </w:rPr>
        <w:lastRenderedPageBreak/>
        <w:t>changes for employees and dependents</w:t>
      </w:r>
      <w:r w:rsidR="00A243A3" w:rsidRPr="00CD0A1E">
        <w:rPr>
          <w:rFonts w:cstheme="minorHAnsi"/>
        </w:rPr>
        <w:t xml:space="preserve"> except for loss of coverage under </w:t>
      </w:r>
      <w:proofErr w:type="spellStart"/>
      <w:r w:rsidR="00A243A3" w:rsidRPr="00CD0A1E">
        <w:rPr>
          <w:rFonts w:cstheme="minorHAnsi"/>
        </w:rPr>
        <w:t>Medi</w:t>
      </w:r>
      <w:proofErr w:type="spellEnd"/>
      <w:r w:rsidR="00A243A3" w:rsidRPr="00CD0A1E">
        <w:rPr>
          <w:rFonts w:cstheme="minorHAnsi"/>
        </w:rPr>
        <w:t>-</w:t>
      </w:r>
      <w:r w:rsidR="00D15DB4">
        <w:rPr>
          <w:rFonts w:cstheme="minorHAnsi"/>
        </w:rPr>
        <w:t>C</w:t>
      </w:r>
      <w:r w:rsidR="00A243A3" w:rsidRPr="00CD0A1E">
        <w:rPr>
          <w:rFonts w:cstheme="minorHAnsi"/>
        </w:rPr>
        <w:t>al or the state Children’s Health Insurance Program</w:t>
      </w:r>
      <w:r w:rsidR="008C01DC">
        <w:rPr>
          <w:rFonts w:cstheme="minorHAnsi"/>
        </w:rPr>
        <w:t>,</w:t>
      </w:r>
      <w:r w:rsidR="00A243A3" w:rsidRPr="00CD0A1E">
        <w:rPr>
          <w:rFonts w:cstheme="minorHAnsi"/>
        </w:rPr>
        <w:t xml:space="preserve"> which allows 60 days</w:t>
      </w:r>
      <w:r w:rsidR="00350847" w:rsidRPr="00CD0A1E">
        <w:rPr>
          <w:rFonts w:cstheme="minorHAnsi"/>
        </w:rPr>
        <w:t xml:space="preserve"> from the loss of coverage</w:t>
      </w:r>
      <w:r w:rsidRPr="00CD0A1E">
        <w:rPr>
          <w:rFonts w:cstheme="minorHAnsi"/>
        </w:rPr>
        <w:t>.</w:t>
      </w:r>
    </w:p>
    <w:bookmarkEnd w:id="5"/>
    <w:p w14:paraId="7205F2B8" w14:textId="51D54A5C" w:rsidR="00644DA7" w:rsidRPr="001600D5" w:rsidRDefault="00644DA7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1600D5">
        <w:rPr>
          <w:rFonts w:cstheme="minorHAnsi"/>
        </w:rPr>
        <w:t xml:space="preserve">Rates to be presented in monthly </w:t>
      </w:r>
      <w:r w:rsidR="00C67212">
        <w:rPr>
          <w:rFonts w:cstheme="minorHAnsi"/>
        </w:rPr>
        <w:t xml:space="preserve">and bi-weekly </w:t>
      </w:r>
      <w:r w:rsidRPr="001600D5">
        <w:rPr>
          <w:rFonts w:cstheme="minorHAnsi"/>
        </w:rPr>
        <w:t>frequenc</w:t>
      </w:r>
      <w:r w:rsidR="00C67212">
        <w:rPr>
          <w:rFonts w:cstheme="minorHAnsi"/>
        </w:rPr>
        <w:t>ies</w:t>
      </w:r>
      <w:r w:rsidRPr="001600D5">
        <w:rPr>
          <w:rFonts w:cstheme="minorHAnsi"/>
        </w:rPr>
        <w:t>; contributions will be deducted on a bi-weekly (26 pay periods) basis.</w:t>
      </w:r>
    </w:p>
    <w:p w14:paraId="48CDE4F5" w14:textId="60457D5E" w:rsidR="00644DA7" w:rsidRPr="00C22F12" w:rsidRDefault="00644DA7" w:rsidP="00644DA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1600D5">
        <w:rPr>
          <w:rFonts w:asciiTheme="minorHAnsi" w:hAnsiTheme="minorHAnsi" w:cstheme="minorHAnsi"/>
          <w:szCs w:val="22"/>
        </w:rPr>
        <w:t xml:space="preserve">A highly motivated service-oriented Account Team with a dedicated contact will be a key element to the Court.  </w:t>
      </w:r>
      <w:r w:rsidRPr="001600D5">
        <w:rPr>
          <w:rFonts w:asciiTheme="minorHAnsi" w:hAnsiTheme="minorHAnsi" w:cstheme="minorHAnsi"/>
          <w:color w:val="auto"/>
          <w:szCs w:val="22"/>
        </w:rPr>
        <w:t xml:space="preserve">Please identify or describe </w:t>
      </w:r>
      <w:r w:rsidR="00CC2B77">
        <w:rPr>
          <w:rFonts w:asciiTheme="minorHAnsi" w:hAnsiTheme="minorHAnsi" w:cstheme="minorHAnsi"/>
          <w:color w:val="auto"/>
          <w:szCs w:val="22"/>
        </w:rPr>
        <w:t xml:space="preserve">and provide biographies of </w:t>
      </w:r>
      <w:r w:rsidRPr="001600D5">
        <w:rPr>
          <w:rFonts w:asciiTheme="minorHAnsi" w:hAnsiTheme="minorHAnsi" w:cstheme="minorHAnsi"/>
          <w:color w:val="auto"/>
          <w:szCs w:val="22"/>
        </w:rPr>
        <w:t xml:space="preserve">your proposed Account Team and each Account Team </w:t>
      </w:r>
      <w:r w:rsidRPr="00C22F12">
        <w:rPr>
          <w:rFonts w:asciiTheme="minorHAnsi" w:hAnsiTheme="minorHAnsi" w:cstheme="minorHAnsi"/>
          <w:color w:val="auto"/>
          <w:szCs w:val="22"/>
        </w:rPr>
        <w:t>member’s</w:t>
      </w:r>
      <w:r w:rsidRPr="00C22F12">
        <w:rPr>
          <w:rFonts w:asciiTheme="minorHAnsi" w:hAnsiTheme="minorHAnsi" w:cstheme="minorHAnsi"/>
          <w:szCs w:val="22"/>
        </w:rPr>
        <w:t xml:space="preserve"> daily functions – please include support staff. </w:t>
      </w:r>
    </w:p>
    <w:p w14:paraId="1DD5685E" w14:textId="1AF46914" w:rsidR="00644DA7" w:rsidRPr="00C22F12" w:rsidRDefault="00447D09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bookmarkStart w:id="6" w:name="_Hlk132728465"/>
      <w:bookmarkStart w:id="7" w:name="_Hlk43796213"/>
      <w:r>
        <w:rPr>
          <w:rFonts w:cstheme="minorHAnsi"/>
        </w:rPr>
        <w:t>Enrollment meetings / benefit fairs will be conducted at the various locations to educate the employees on their benefits. Please provide resources to accomplish this objective. If you require a minimum number of employees to attend, please provide your guideline</w:t>
      </w:r>
      <w:r w:rsidR="00C67212">
        <w:rPr>
          <w:rFonts w:cstheme="minorHAnsi"/>
        </w:rPr>
        <w:t>.</w:t>
      </w:r>
    </w:p>
    <w:bookmarkEnd w:id="6"/>
    <w:p w14:paraId="459B2802" w14:textId="40EA7155" w:rsidR="009A69C1" w:rsidRPr="00E227DF" w:rsidRDefault="009A69C1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227DF">
        <w:rPr>
          <w:rFonts w:cstheme="minorHAnsi"/>
        </w:rPr>
        <w:t>Please provide 9 raffle prizes for the Court’s main locations.</w:t>
      </w:r>
    </w:p>
    <w:bookmarkEnd w:id="7"/>
    <w:p w14:paraId="1F55CC0E" w14:textId="5E65155B" w:rsidR="00644DA7" w:rsidRPr="001600D5" w:rsidRDefault="00644DA7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1600D5">
        <w:rPr>
          <w:rFonts w:cstheme="minorHAnsi"/>
        </w:rPr>
        <w:t xml:space="preserve">Please provide GEO Access reports </w:t>
      </w:r>
      <w:r w:rsidR="001A3C70">
        <w:rPr>
          <w:rFonts w:cstheme="minorHAnsi"/>
        </w:rPr>
        <w:t xml:space="preserve">if your quoted plans have </w:t>
      </w:r>
      <w:r w:rsidR="0029428B">
        <w:rPr>
          <w:rFonts w:cstheme="minorHAnsi"/>
        </w:rPr>
        <w:t>zip code restrictions</w:t>
      </w:r>
      <w:r w:rsidR="000319C7" w:rsidRPr="001600D5">
        <w:rPr>
          <w:rFonts w:cstheme="minorHAnsi"/>
        </w:rPr>
        <w:t>.</w:t>
      </w:r>
      <w:r w:rsidR="0029428B">
        <w:rPr>
          <w:rFonts w:cstheme="minorHAnsi"/>
        </w:rPr>
        <w:t xml:space="preserve"> If there are restrictions, please indicate based upon all the zip codes listed on the census.</w:t>
      </w:r>
    </w:p>
    <w:p w14:paraId="39820675" w14:textId="099142B8" w:rsidR="00644DA7" w:rsidRDefault="00644DA7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1600D5">
        <w:rPr>
          <w:rFonts w:cstheme="minorHAnsi"/>
        </w:rPr>
        <w:t xml:space="preserve">The Court is requesting rate guarantee(s) for </w:t>
      </w:r>
      <w:r w:rsidR="00424B8D" w:rsidRPr="00BF0032">
        <w:rPr>
          <w:rFonts w:cstheme="minorHAnsi"/>
        </w:rPr>
        <w:t>five</w:t>
      </w:r>
      <w:r w:rsidRPr="001600D5">
        <w:rPr>
          <w:rFonts w:cstheme="minorHAnsi"/>
        </w:rPr>
        <w:t xml:space="preserve"> years, one for the initial term and </w:t>
      </w:r>
      <w:r w:rsidR="00424B8D" w:rsidRPr="00BF0032">
        <w:rPr>
          <w:rFonts w:cstheme="minorHAnsi"/>
        </w:rPr>
        <w:t>4</w:t>
      </w:r>
      <w:r w:rsidR="00B16F4A">
        <w:rPr>
          <w:rFonts w:cstheme="minorHAnsi"/>
        </w:rPr>
        <w:t xml:space="preserve"> one-year</w:t>
      </w:r>
      <w:r w:rsidRPr="001600D5">
        <w:rPr>
          <w:rFonts w:cstheme="minorHAnsi"/>
        </w:rPr>
        <w:t xml:space="preserve"> option</w:t>
      </w:r>
      <w:r w:rsidR="00B16F4A">
        <w:rPr>
          <w:rFonts w:cstheme="minorHAnsi"/>
        </w:rPr>
        <w:t>s</w:t>
      </w:r>
      <w:r w:rsidRPr="001600D5">
        <w:rPr>
          <w:rFonts w:cstheme="minorHAnsi"/>
        </w:rPr>
        <w:t xml:space="preserve"> to renew.  </w:t>
      </w:r>
      <w:bookmarkStart w:id="8" w:name="_Hlk132728544"/>
      <w:r w:rsidRPr="001600D5">
        <w:rPr>
          <w:rFonts w:cstheme="minorHAnsi"/>
        </w:rPr>
        <w:t xml:space="preserve">The option for the second </w:t>
      </w:r>
      <w:r w:rsidR="00424B8D">
        <w:rPr>
          <w:rFonts w:cstheme="minorHAnsi"/>
        </w:rPr>
        <w:t>through fourth</w:t>
      </w:r>
      <w:r w:rsidR="00B16F4A">
        <w:rPr>
          <w:rFonts w:cstheme="minorHAnsi"/>
        </w:rPr>
        <w:t xml:space="preserve"> </w:t>
      </w:r>
      <w:r w:rsidRPr="001600D5">
        <w:rPr>
          <w:rFonts w:cstheme="minorHAnsi"/>
        </w:rPr>
        <w:t xml:space="preserve">year </w:t>
      </w:r>
      <w:r w:rsidR="00596D46">
        <w:rPr>
          <w:rFonts w:cstheme="minorHAnsi"/>
        </w:rPr>
        <w:t>is</w:t>
      </w:r>
      <w:r w:rsidRPr="001600D5">
        <w:rPr>
          <w:rFonts w:cstheme="minorHAnsi"/>
        </w:rPr>
        <w:t xml:space="preserve"> exercisable at the sole discretion of the Court.</w:t>
      </w:r>
      <w:bookmarkEnd w:id="8"/>
      <w:r w:rsidR="00C67212">
        <w:rPr>
          <w:rFonts w:cstheme="minorHAnsi"/>
        </w:rPr>
        <w:t xml:space="preserve"> If you are unable to provide rate guarantees for five years, please provide a rate guarantee for three years, with 2 one-year options to renew. </w:t>
      </w:r>
    </w:p>
    <w:p w14:paraId="40241E4F" w14:textId="554D72BE" w:rsidR="0029428B" w:rsidRPr="0029428B" w:rsidRDefault="0029428B" w:rsidP="0029428B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bookmarkStart w:id="9" w:name="_Hlk13213839"/>
      <w:r w:rsidRPr="00AD5964">
        <w:rPr>
          <w:rFonts w:cstheme="minorHAnsi"/>
        </w:rPr>
        <w:t xml:space="preserve">Please provide a detailed implementation timeline assuming open enrollment taking place in </w:t>
      </w:r>
      <w:r>
        <w:rPr>
          <w:rFonts w:cstheme="minorHAnsi"/>
        </w:rPr>
        <w:t>the 1</w:t>
      </w:r>
      <w:r w:rsidRPr="0029428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Quarter of 202</w:t>
      </w:r>
      <w:r w:rsidR="00C67212">
        <w:rPr>
          <w:rFonts w:cstheme="minorHAnsi"/>
        </w:rPr>
        <w:t>5</w:t>
      </w:r>
      <w:r>
        <w:rPr>
          <w:rFonts w:cstheme="minorHAnsi"/>
        </w:rPr>
        <w:t>.</w:t>
      </w:r>
      <w:r w:rsidRPr="00AD5964">
        <w:rPr>
          <w:rFonts w:cstheme="minorHAnsi"/>
        </w:rPr>
        <w:t xml:space="preserve"> </w:t>
      </w:r>
      <w:bookmarkEnd w:id="9"/>
    </w:p>
    <w:p w14:paraId="06084752" w14:textId="77777777" w:rsidR="00644DA7" w:rsidRPr="001600D5" w:rsidRDefault="00644DA7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1600D5">
        <w:rPr>
          <w:rFonts w:cstheme="minorHAnsi"/>
        </w:rPr>
        <w:t>What has your client retention percentage been over the last three years?</w:t>
      </w:r>
    </w:p>
    <w:p w14:paraId="06A4C87E" w14:textId="6AB7D9BB" w:rsidR="00644DA7" w:rsidRPr="001600D5" w:rsidRDefault="00644DA7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1600D5">
        <w:rPr>
          <w:rFonts w:cstheme="minorHAnsi"/>
        </w:rPr>
        <w:t>If your company is awarded the business, please provide a checklist of documents that are required for implementation</w:t>
      </w:r>
      <w:r w:rsidR="00775636">
        <w:rPr>
          <w:rFonts w:cstheme="minorHAnsi"/>
        </w:rPr>
        <w:t>.</w:t>
      </w:r>
    </w:p>
    <w:p w14:paraId="7AAC49FC" w14:textId="10B02AB1" w:rsidR="00644DA7" w:rsidRDefault="00644DA7" w:rsidP="00644DA7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1600D5">
        <w:rPr>
          <w:rFonts w:cstheme="minorHAnsi"/>
        </w:rPr>
        <w:t>Please provide</w:t>
      </w:r>
      <w:r w:rsidR="002251C6">
        <w:rPr>
          <w:rFonts w:cstheme="minorHAnsi"/>
        </w:rPr>
        <w:t xml:space="preserve"> three</w:t>
      </w:r>
      <w:r w:rsidRPr="001600D5">
        <w:rPr>
          <w:rFonts w:cstheme="minorHAnsi"/>
        </w:rPr>
        <w:t xml:space="preserve"> </w:t>
      </w:r>
      <w:r w:rsidR="002251C6">
        <w:rPr>
          <w:rFonts w:cstheme="minorHAnsi"/>
        </w:rPr>
        <w:t>(</w:t>
      </w:r>
      <w:r w:rsidRPr="001600D5">
        <w:rPr>
          <w:rFonts w:cstheme="minorHAnsi"/>
        </w:rPr>
        <w:t>3</w:t>
      </w:r>
      <w:r w:rsidR="002251C6">
        <w:rPr>
          <w:rFonts w:cstheme="minorHAnsi"/>
        </w:rPr>
        <w:t>)</w:t>
      </w:r>
      <w:r w:rsidRPr="001600D5">
        <w:rPr>
          <w:rFonts w:cstheme="minorHAnsi"/>
        </w:rPr>
        <w:t xml:space="preserve"> </w:t>
      </w:r>
      <w:r w:rsidR="00775636" w:rsidRPr="001600D5">
        <w:rPr>
          <w:rFonts w:cstheme="minorHAnsi"/>
        </w:rPr>
        <w:t xml:space="preserve">public sector </w:t>
      </w:r>
      <w:r w:rsidR="00775636">
        <w:rPr>
          <w:rFonts w:cstheme="minorHAnsi"/>
        </w:rPr>
        <w:t xml:space="preserve">client </w:t>
      </w:r>
      <w:r w:rsidRPr="001600D5">
        <w:rPr>
          <w:rFonts w:cstheme="minorHAnsi"/>
        </w:rPr>
        <w:t xml:space="preserve">references in California of similar size, industry, and geographic location.  The Court will contact the references if interviews are required.  </w:t>
      </w:r>
    </w:p>
    <w:p w14:paraId="2BA10302" w14:textId="77777777" w:rsidR="0029428B" w:rsidRPr="00AD5964" w:rsidRDefault="0029428B" w:rsidP="0029428B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D5964">
        <w:rPr>
          <w:rFonts w:cstheme="minorHAnsi"/>
        </w:rPr>
        <w:t>Please include a performance guarantee based upon implementation, service standards, enrollment complaints, etc. for the Court’s consideration.</w:t>
      </w:r>
    </w:p>
    <w:p w14:paraId="6B6424E8" w14:textId="76750DAB" w:rsidR="0029428B" w:rsidRPr="0029428B" w:rsidRDefault="0029428B" w:rsidP="0029428B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D5964">
        <w:rPr>
          <w:rFonts w:cstheme="minorHAnsi"/>
        </w:rPr>
        <w:t>Please indicate your top 3 administrative issues for employers and top 3 coverage issues for enrollees in the VB products you are quoting and how they were addressed/resolved.</w:t>
      </w:r>
    </w:p>
    <w:p w14:paraId="26F04DB0" w14:textId="77777777" w:rsidR="00B16F4A" w:rsidRDefault="00B16F4A" w:rsidP="00B16F4A">
      <w:pPr>
        <w:spacing w:after="0"/>
        <w:jc w:val="both"/>
        <w:rPr>
          <w:rFonts w:cstheme="minorHAnsi"/>
          <w:b/>
          <w:i/>
          <w:color w:val="00529B"/>
        </w:rPr>
      </w:pPr>
    </w:p>
    <w:p w14:paraId="7DCB3588" w14:textId="73C7DA8B" w:rsidR="00644DA7" w:rsidRPr="001600D5" w:rsidRDefault="00B16F4A" w:rsidP="00B16F4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both"/>
        <w:rPr>
          <w:rFonts w:cstheme="minorHAnsi"/>
          <w:b/>
          <w:i/>
          <w:color w:val="00529B"/>
        </w:rPr>
      </w:pPr>
      <w:r>
        <w:rPr>
          <w:rFonts w:cstheme="minorHAnsi"/>
          <w:b/>
          <w:i/>
          <w:color w:val="00529B"/>
        </w:rPr>
        <w:t xml:space="preserve">IMPORTANT: </w:t>
      </w:r>
      <w:r w:rsidR="00644DA7" w:rsidRPr="001600D5">
        <w:rPr>
          <w:rFonts w:cstheme="minorHAnsi"/>
          <w:b/>
          <w:i/>
          <w:color w:val="00529B"/>
        </w:rPr>
        <w:t>The Court has stringent requirements in their formal RFP that must be followed in</w:t>
      </w:r>
      <w:r>
        <w:rPr>
          <w:rFonts w:cstheme="minorHAnsi"/>
          <w:b/>
          <w:i/>
          <w:color w:val="00529B"/>
        </w:rPr>
        <w:t xml:space="preserve"> </w:t>
      </w:r>
      <w:r w:rsidR="00644DA7" w:rsidRPr="001600D5">
        <w:rPr>
          <w:rFonts w:cstheme="minorHAnsi"/>
          <w:b/>
          <w:i/>
          <w:color w:val="00529B"/>
        </w:rPr>
        <w:t xml:space="preserve">order for your bid to be considered.  Please read the Court RFP document that is </w:t>
      </w:r>
      <w:r w:rsidR="007A44BF">
        <w:rPr>
          <w:rFonts w:cstheme="minorHAnsi"/>
          <w:b/>
          <w:i/>
          <w:color w:val="00529B"/>
        </w:rPr>
        <w:t>posted on the procurement website</w:t>
      </w:r>
      <w:r w:rsidR="00644DA7" w:rsidRPr="001600D5">
        <w:rPr>
          <w:rFonts w:cstheme="minorHAnsi"/>
          <w:b/>
          <w:i/>
          <w:color w:val="00529B"/>
        </w:rPr>
        <w:t xml:space="preserve"> very carefully.  A Compliance representative </w:t>
      </w:r>
      <w:r>
        <w:rPr>
          <w:rFonts w:cstheme="minorHAnsi"/>
          <w:b/>
          <w:i/>
          <w:color w:val="00529B"/>
        </w:rPr>
        <w:t xml:space="preserve">of your company </w:t>
      </w:r>
      <w:r w:rsidR="00644DA7" w:rsidRPr="001600D5">
        <w:rPr>
          <w:rFonts w:cstheme="minorHAnsi"/>
          <w:b/>
          <w:i/>
          <w:color w:val="00529B"/>
        </w:rPr>
        <w:t>must review and accept all mandatory terms and conditions prior to signing off</w:t>
      </w:r>
      <w:r w:rsidR="007A44BF">
        <w:rPr>
          <w:rFonts w:cstheme="minorHAnsi"/>
          <w:b/>
          <w:i/>
          <w:color w:val="00529B"/>
        </w:rPr>
        <w:t xml:space="preserve"> in order for your proposal to be accepted</w:t>
      </w:r>
      <w:r w:rsidR="00644DA7" w:rsidRPr="001600D5">
        <w:rPr>
          <w:rFonts w:cstheme="minorHAnsi"/>
          <w:b/>
          <w:i/>
          <w:color w:val="00529B"/>
        </w:rPr>
        <w:t>.</w:t>
      </w:r>
    </w:p>
    <w:p w14:paraId="09C5244F" w14:textId="77777777" w:rsidR="00424B8D" w:rsidRPr="00A4758F" w:rsidRDefault="00424B8D" w:rsidP="00424B8D">
      <w:pPr>
        <w:jc w:val="both"/>
        <w:rPr>
          <w:rFonts w:cstheme="minorHAnsi"/>
          <w:b/>
          <w:u w:val="single"/>
        </w:rPr>
      </w:pPr>
      <w:bookmarkStart w:id="10" w:name="_Hlk107658254"/>
      <w:bookmarkStart w:id="11" w:name="_Hlk132728594"/>
      <w:r w:rsidRPr="00A4758F">
        <w:rPr>
          <w:rFonts w:cstheme="minorHAnsi"/>
          <w:b/>
          <w:u w:val="single"/>
        </w:rPr>
        <w:t>QUESTIONS ON RFP?</w:t>
      </w:r>
    </w:p>
    <w:p w14:paraId="301C05BE" w14:textId="10BC59F7" w:rsidR="00424B8D" w:rsidRPr="001600D5" w:rsidRDefault="00424B8D" w:rsidP="00424B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 compliance with the Court’s RFP practices, DO NOT contact the USI team directly. </w:t>
      </w:r>
      <w:r w:rsidRPr="00D106DD">
        <w:rPr>
          <w:rFonts w:cstheme="minorHAnsi"/>
          <w:u w:val="single"/>
        </w:rPr>
        <w:t>A</w:t>
      </w:r>
      <w:r w:rsidRPr="007A44BF">
        <w:rPr>
          <w:rFonts w:cstheme="minorHAnsi"/>
          <w:u w:val="single"/>
        </w:rPr>
        <w:t>ll questions</w:t>
      </w:r>
      <w:r>
        <w:rPr>
          <w:rFonts w:cstheme="minorHAnsi"/>
        </w:rPr>
        <w:t xml:space="preserve"> </w:t>
      </w:r>
      <w:r w:rsidRPr="007A44BF">
        <w:rPr>
          <w:rFonts w:cstheme="minorHAnsi"/>
        </w:rPr>
        <w:t>pertaining</w:t>
      </w:r>
      <w:r w:rsidRPr="001600D5">
        <w:rPr>
          <w:rFonts w:cstheme="minorHAnsi"/>
        </w:rPr>
        <w:t xml:space="preserve"> to this RFP, </w:t>
      </w:r>
      <w:r>
        <w:rPr>
          <w:rFonts w:cstheme="minorHAnsi"/>
        </w:rPr>
        <w:t>a</w:t>
      </w:r>
      <w:r w:rsidRPr="001600D5">
        <w:rPr>
          <w:rFonts w:cstheme="minorHAnsi"/>
        </w:rPr>
        <w:t xml:space="preserve">ttachments, and </w:t>
      </w:r>
      <w:r>
        <w:rPr>
          <w:rFonts w:cstheme="minorHAnsi"/>
        </w:rPr>
        <w:t>e</w:t>
      </w:r>
      <w:r w:rsidRPr="001600D5">
        <w:rPr>
          <w:rFonts w:cstheme="minorHAnsi"/>
        </w:rPr>
        <w:t xml:space="preserve">xhibits </w:t>
      </w:r>
      <w:r>
        <w:rPr>
          <w:rFonts w:cstheme="minorHAnsi"/>
        </w:rPr>
        <w:t>should be submitted</w:t>
      </w:r>
      <w:r w:rsidRPr="001600D5">
        <w:rPr>
          <w:rFonts w:cstheme="minorHAnsi"/>
        </w:rPr>
        <w:t xml:space="preserve"> </w:t>
      </w:r>
      <w:r w:rsidRPr="00CD0A1E">
        <w:rPr>
          <w:rFonts w:cstheme="minorHAnsi"/>
        </w:rPr>
        <w:t xml:space="preserve">to </w:t>
      </w:r>
      <w:hyperlink r:id="rId11" w:history="1">
        <w:r w:rsidR="005031D2" w:rsidRPr="00B63C74">
          <w:rPr>
            <w:rStyle w:val="Hyperlink"/>
            <w:rFonts w:cstheme="minorHAnsi"/>
          </w:rPr>
          <w:t>scccsb.rfp@usi.com</w:t>
        </w:r>
      </w:hyperlink>
      <w:r>
        <w:rPr>
          <w:rFonts w:cstheme="minorHAnsi"/>
        </w:rPr>
        <w:t xml:space="preserve"> </w:t>
      </w:r>
      <w:r w:rsidRPr="001600D5">
        <w:rPr>
          <w:rFonts w:cstheme="minorHAnsi"/>
        </w:rPr>
        <w:t xml:space="preserve">and </w:t>
      </w:r>
      <w:r w:rsidRPr="001600D5">
        <w:rPr>
          <w:rFonts w:cstheme="minorHAnsi"/>
          <w:b/>
        </w:rPr>
        <w:t>must</w:t>
      </w:r>
      <w:r w:rsidRPr="001600D5">
        <w:rPr>
          <w:rFonts w:cstheme="minorHAnsi"/>
        </w:rPr>
        <w:t xml:space="preserve"> include the RFP </w:t>
      </w:r>
      <w:r>
        <w:rPr>
          <w:rFonts w:cstheme="minorHAnsi"/>
        </w:rPr>
        <w:t xml:space="preserve">title: </w:t>
      </w:r>
      <w:r w:rsidR="006F34EA">
        <w:rPr>
          <w:rFonts w:cstheme="minorHAnsi"/>
          <w:b/>
          <w:bCs/>
        </w:rPr>
        <w:t>Voluntary</w:t>
      </w:r>
      <w:r w:rsidRPr="005C4AC1">
        <w:rPr>
          <w:rFonts w:cstheme="minorHAnsi"/>
          <w:b/>
          <w:bCs/>
        </w:rPr>
        <w:t xml:space="preserve"> Benefit Plans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and number: </w:t>
      </w:r>
      <w:r w:rsidRPr="001600D5">
        <w:rPr>
          <w:rFonts w:cstheme="minorHAnsi"/>
          <w:b/>
        </w:rPr>
        <w:t xml:space="preserve">RFP </w:t>
      </w:r>
      <w:r>
        <w:rPr>
          <w:rFonts w:cstheme="minorHAnsi"/>
          <w:b/>
        </w:rPr>
        <w:t>#</w:t>
      </w:r>
      <w:r w:rsidRPr="00ED7069">
        <w:rPr>
          <w:rFonts w:cstheme="minorHAnsi"/>
          <w:b/>
        </w:rPr>
        <w:t>2</w:t>
      </w:r>
      <w:r w:rsidR="00775636">
        <w:rPr>
          <w:rFonts w:cstheme="minorHAnsi"/>
          <w:b/>
        </w:rPr>
        <w:t>4</w:t>
      </w:r>
      <w:r w:rsidRPr="00ED7069">
        <w:rPr>
          <w:rFonts w:cstheme="minorHAnsi"/>
          <w:b/>
        </w:rPr>
        <w:t>-0</w:t>
      </w:r>
      <w:r w:rsidR="00775636">
        <w:rPr>
          <w:rFonts w:cstheme="minorHAnsi"/>
          <w:b/>
        </w:rPr>
        <w:t>1</w:t>
      </w:r>
      <w:r w:rsidRPr="00ED7069">
        <w:rPr>
          <w:rFonts w:cstheme="minorHAnsi"/>
        </w:rPr>
        <w:t>.</w:t>
      </w:r>
      <w:bookmarkStart w:id="12" w:name="_Hlk43796692"/>
      <w:r>
        <w:rPr>
          <w:rFonts w:cstheme="minorHAnsi"/>
        </w:rPr>
        <w:t xml:space="preserve"> </w:t>
      </w:r>
      <w:bookmarkEnd w:id="12"/>
      <w:r w:rsidRPr="001600D5">
        <w:rPr>
          <w:rFonts w:cstheme="minorHAnsi"/>
        </w:rPr>
        <w:t xml:space="preserve">Deadline for </w:t>
      </w:r>
      <w:r w:rsidRPr="00E227DF">
        <w:rPr>
          <w:rFonts w:cstheme="minorHAnsi"/>
        </w:rPr>
        <w:t xml:space="preserve">questions is </w:t>
      </w:r>
      <w:r w:rsidR="0068319F">
        <w:rPr>
          <w:rFonts w:cstheme="minorHAnsi"/>
        </w:rPr>
        <w:t>August</w:t>
      </w:r>
      <w:r w:rsidR="00DC20E6">
        <w:rPr>
          <w:rFonts w:cstheme="minorHAnsi"/>
        </w:rPr>
        <w:t xml:space="preserve"> </w:t>
      </w:r>
      <w:r w:rsidR="0068319F">
        <w:rPr>
          <w:rFonts w:cstheme="minorHAnsi"/>
        </w:rPr>
        <w:t>02</w:t>
      </w:r>
      <w:r w:rsidRPr="00E227DF">
        <w:rPr>
          <w:rFonts w:cstheme="minorHAnsi"/>
        </w:rPr>
        <w:t>, 202</w:t>
      </w:r>
      <w:r w:rsidR="00775636">
        <w:rPr>
          <w:rFonts w:cstheme="minorHAnsi"/>
        </w:rPr>
        <w:t>4</w:t>
      </w:r>
      <w:r w:rsidRPr="00E227DF">
        <w:rPr>
          <w:rFonts w:cstheme="minorHAnsi"/>
        </w:rPr>
        <w:t xml:space="preserve">, </w:t>
      </w:r>
      <w:r>
        <w:rPr>
          <w:rFonts w:cstheme="minorHAnsi"/>
        </w:rPr>
        <w:t>1</w:t>
      </w:r>
      <w:r w:rsidRPr="00E227DF">
        <w:rPr>
          <w:rFonts w:cstheme="minorHAnsi"/>
        </w:rPr>
        <w:t>:</w:t>
      </w:r>
      <w:r>
        <w:rPr>
          <w:rFonts w:cstheme="minorHAnsi"/>
        </w:rPr>
        <w:t>15</w:t>
      </w:r>
      <w:r w:rsidR="00DC20E6">
        <w:rPr>
          <w:rFonts w:cstheme="minorHAnsi"/>
        </w:rPr>
        <w:t xml:space="preserve"> P.M.</w:t>
      </w:r>
      <w:r w:rsidRPr="00E227DF">
        <w:rPr>
          <w:rFonts w:cstheme="minorHAnsi"/>
        </w:rPr>
        <w:t xml:space="preserve"> P</w:t>
      </w:r>
      <w:r w:rsidR="00DC20E6">
        <w:rPr>
          <w:rFonts w:cstheme="minorHAnsi"/>
        </w:rPr>
        <w:t>S</w:t>
      </w:r>
      <w:r w:rsidRPr="00E227DF">
        <w:rPr>
          <w:rFonts w:cstheme="minorHAnsi"/>
        </w:rPr>
        <w:t xml:space="preserve">T – late questions will </w:t>
      </w:r>
      <w:r w:rsidRPr="00E227DF">
        <w:rPr>
          <w:rFonts w:cstheme="minorHAnsi"/>
          <w:u w:val="single"/>
        </w:rPr>
        <w:t>no</w:t>
      </w:r>
      <w:r w:rsidRPr="000F0A8E">
        <w:rPr>
          <w:rFonts w:cstheme="minorHAnsi"/>
          <w:u w:val="single"/>
        </w:rPr>
        <w:t>t</w:t>
      </w:r>
      <w:r w:rsidRPr="00E227DF">
        <w:rPr>
          <w:rFonts w:cstheme="minorHAnsi"/>
        </w:rPr>
        <w:t xml:space="preserve"> be accepted. Answers are scheduled to be posted on </w:t>
      </w:r>
      <w:r w:rsidR="0068319F">
        <w:rPr>
          <w:rFonts w:cstheme="minorHAnsi"/>
        </w:rPr>
        <w:t>August 06</w:t>
      </w:r>
      <w:r w:rsidRPr="00E227DF">
        <w:rPr>
          <w:rFonts w:cstheme="minorHAnsi"/>
        </w:rPr>
        <w:t>, 202</w:t>
      </w:r>
      <w:r w:rsidR="00775636">
        <w:rPr>
          <w:rFonts w:cstheme="minorHAnsi"/>
        </w:rPr>
        <w:t>4</w:t>
      </w:r>
      <w:r w:rsidRPr="001600D5">
        <w:rPr>
          <w:rFonts w:cstheme="minorHAnsi"/>
        </w:rPr>
        <w:t xml:space="preserve"> (estimate</w:t>
      </w:r>
      <w:r>
        <w:rPr>
          <w:rFonts w:cstheme="minorHAnsi"/>
        </w:rPr>
        <w:t>d</w:t>
      </w:r>
      <w:r w:rsidRPr="001600D5">
        <w:rPr>
          <w:rFonts w:cstheme="minorHAnsi"/>
        </w:rPr>
        <w:t>).</w:t>
      </w:r>
      <w:r>
        <w:rPr>
          <w:rFonts w:cstheme="minorHAnsi"/>
        </w:rPr>
        <w:t xml:space="preserve">  </w:t>
      </w:r>
    </w:p>
    <w:bookmarkEnd w:id="10"/>
    <w:p w14:paraId="3E151E65" w14:textId="6DC0C462" w:rsidR="00F35EBC" w:rsidRDefault="00F35EBC">
      <w:pPr>
        <w:rPr>
          <w:rFonts w:eastAsia="ヒラギノ角ゴ Pro W3" w:cstheme="minorHAnsi"/>
          <w:color w:val="000000"/>
          <w:szCs w:val="24"/>
        </w:rPr>
      </w:pPr>
      <w:r>
        <w:rPr>
          <w:rFonts w:cstheme="minorHAnsi"/>
        </w:rPr>
        <w:br w:type="page"/>
      </w:r>
    </w:p>
    <w:p w14:paraId="4B3BD066" w14:textId="77777777" w:rsidR="00424B8D" w:rsidRPr="00A4758F" w:rsidRDefault="00424B8D" w:rsidP="00424B8D">
      <w:pPr>
        <w:jc w:val="both"/>
        <w:rPr>
          <w:rFonts w:cstheme="minorHAnsi"/>
          <w:b/>
          <w:u w:val="single"/>
        </w:rPr>
      </w:pPr>
      <w:r w:rsidRPr="00A4758F">
        <w:rPr>
          <w:rFonts w:cstheme="minorHAnsi"/>
          <w:b/>
          <w:u w:val="single"/>
        </w:rPr>
        <w:lastRenderedPageBreak/>
        <w:t>RFP SUBMISSION GUIDELINES:</w:t>
      </w:r>
    </w:p>
    <w:p w14:paraId="50B6AC60" w14:textId="4C08C8C7" w:rsidR="00424B8D" w:rsidRDefault="00424B8D" w:rsidP="00424B8D">
      <w:pPr>
        <w:spacing w:after="0" w:line="240" w:lineRule="auto"/>
        <w:jc w:val="both"/>
        <w:rPr>
          <w:rFonts w:cstheme="minorHAnsi"/>
        </w:rPr>
      </w:pPr>
      <w:r w:rsidRPr="00D47E98">
        <w:rPr>
          <w:rFonts w:cstheme="minorHAnsi"/>
        </w:rPr>
        <w:t xml:space="preserve">Please send one hard copy of your proposal to </w:t>
      </w:r>
      <w:r>
        <w:rPr>
          <w:rFonts w:cstheme="minorHAnsi"/>
        </w:rPr>
        <w:t>USI Insurance Services</w:t>
      </w:r>
      <w:r w:rsidRPr="00D47E98">
        <w:rPr>
          <w:rFonts w:cstheme="minorHAnsi"/>
        </w:rPr>
        <w:t xml:space="preserve"> </w:t>
      </w:r>
      <w:r>
        <w:rPr>
          <w:rFonts w:cstheme="minorHAnsi"/>
        </w:rPr>
        <w:t xml:space="preserve">(address below) via </w:t>
      </w:r>
      <w:r w:rsidR="003B5337">
        <w:rPr>
          <w:rFonts w:cstheme="minorHAnsi"/>
        </w:rPr>
        <w:t>FedEx</w:t>
      </w:r>
      <w:r>
        <w:rPr>
          <w:rFonts w:cstheme="minorHAnsi"/>
        </w:rPr>
        <w:t>, UPS or hand deliver</w:t>
      </w:r>
      <w:r w:rsidRPr="00D47E98">
        <w:rPr>
          <w:rFonts w:cstheme="minorHAnsi"/>
        </w:rPr>
        <w:t xml:space="preserve">. It must be received by </w:t>
      </w:r>
      <w:r w:rsidR="0068319F">
        <w:rPr>
          <w:rFonts w:cstheme="minorHAnsi"/>
          <w:b/>
          <w:color w:val="00529B"/>
        </w:rPr>
        <w:t>Tuesday</w:t>
      </w:r>
      <w:r w:rsidRPr="00F24609">
        <w:rPr>
          <w:rFonts w:cstheme="minorHAnsi"/>
          <w:b/>
          <w:color w:val="00529B"/>
        </w:rPr>
        <w:t xml:space="preserve">, </w:t>
      </w:r>
      <w:r w:rsidR="0068319F">
        <w:rPr>
          <w:rFonts w:cstheme="minorHAnsi"/>
          <w:b/>
          <w:color w:val="00529B"/>
        </w:rPr>
        <w:t>AUGUST 13</w:t>
      </w:r>
      <w:r w:rsidRPr="00F24609">
        <w:rPr>
          <w:rFonts w:cstheme="minorHAnsi"/>
          <w:b/>
          <w:color w:val="00529B"/>
        </w:rPr>
        <w:t>, 202</w:t>
      </w:r>
      <w:r w:rsidR="00775636">
        <w:rPr>
          <w:rFonts w:cstheme="minorHAnsi"/>
          <w:b/>
          <w:color w:val="00529B"/>
        </w:rPr>
        <w:t>4</w:t>
      </w:r>
      <w:r w:rsidRPr="00F24609">
        <w:rPr>
          <w:rFonts w:cstheme="minorHAnsi"/>
          <w:b/>
          <w:color w:val="00529B"/>
        </w:rPr>
        <w:t xml:space="preserve">, </w:t>
      </w:r>
      <w:r>
        <w:rPr>
          <w:rFonts w:cstheme="minorHAnsi"/>
          <w:b/>
          <w:color w:val="00529B"/>
        </w:rPr>
        <w:t xml:space="preserve">by </w:t>
      </w:r>
      <w:r w:rsidRPr="00F24609">
        <w:rPr>
          <w:rFonts w:cstheme="minorHAnsi"/>
          <w:b/>
          <w:color w:val="00529B"/>
        </w:rPr>
        <w:t>1:</w:t>
      </w:r>
      <w:r>
        <w:rPr>
          <w:rFonts w:cstheme="minorHAnsi"/>
          <w:b/>
          <w:color w:val="00529B"/>
        </w:rPr>
        <w:t>15</w:t>
      </w:r>
      <w:r w:rsidR="00DC20E6">
        <w:rPr>
          <w:rFonts w:cstheme="minorHAnsi"/>
          <w:b/>
          <w:color w:val="00529B"/>
        </w:rPr>
        <w:t xml:space="preserve"> P.M. </w:t>
      </w:r>
      <w:r w:rsidRPr="00F24609">
        <w:rPr>
          <w:rFonts w:cstheme="minorHAnsi"/>
          <w:b/>
          <w:color w:val="00529B"/>
        </w:rPr>
        <w:t>P</w:t>
      </w:r>
      <w:r w:rsidR="00DC20E6">
        <w:rPr>
          <w:rFonts w:cstheme="minorHAnsi"/>
          <w:b/>
          <w:color w:val="00529B"/>
        </w:rPr>
        <w:t>S</w:t>
      </w:r>
      <w:r w:rsidRPr="00F24609">
        <w:rPr>
          <w:rFonts w:cstheme="minorHAnsi"/>
          <w:b/>
          <w:color w:val="00529B"/>
        </w:rPr>
        <w:t>T.</w:t>
      </w:r>
    </w:p>
    <w:p w14:paraId="0AFFB81E" w14:textId="77777777" w:rsidR="00424B8D" w:rsidRDefault="00424B8D" w:rsidP="00424B8D">
      <w:pPr>
        <w:spacing w:before="240"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USI Insurance Services</w:t>
      </w:r>
    </w:p>
    <w:p w14:paraId="0F471731" w14:textId="77777777" w:rsidR="00424B8D" w:rsidRDefault="00424B8D" w:rsidP="00424B8D">
      <w:pPr>
        <w:spacing w:after="0"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Attn: SCCCSB RFP Team</w:t>
      </w:r>
    </w:p>
    <w:p w14:paraId="3551606F" w14:textId="77777777" w:rsidR="00424B8D" w:rsidRPr="0090708E" w:rsidRDefault="00424B8D" w:rsidP="00424B8D">
      <w:pPr>
        <w:spacing w:after="0" w:line="240" w:lineRule="auto"/>
        <w:jc w:val="center"/>
        <w:rPr>
          <w:rFonts w:cstheme="minorHAnsi"/>
          <w:b/>
          <w:i/>
        </w:rPr>
      </w:pPr>
      <w:r w:rsidRPr="0090708E">
        <w:rPr>
          <w:rFonts w:cstheme="minorHAnsi"/>
          <w:b/>
          <w:i/>
        </w:rPr>
        <w:t xml:space="preserve">21250 Hawthorne Blvd., Suite </w:t>
      </w:r>
      <w:r>
        <w:rPr>
          <w:rFonts w:cstheme="minorHAnsi"/>
          <w:b/>
          <w:i/>
        </w:rPr>
        <w:t>380</w:t>
      </w:r>
    </w:p>
    <w:p w14:paraId="0DED4D8E" w14:textId="77777777" w:rsidR="00424B8D" w:rsidRPr="0090708E" w:rsidRDefault="00424B8D" w:rsidP="00424B8D">
      <w:pPr>
        <w:spacing w:after="0" w:line="240" w:lineRule="auto"/>
        <w:jc w:val="center"/>
        <w:rPr>
          <w:rFonts w:cstheme="minorHAnsi"/>
          <w:b/>
          <w:i/>
        </w:rPr>
      </w:pPr>
      <w:r w:rsidRPr="0090708E">
        <w:rPr>
          <w:rFonts w:cstheme="minorHAnsi"/>
          <w:b/>
          <w:i/>
        </w:rPr>
        <w:t>Torrance, CA 90503</w:t>
      </w:r>
    </w:p>
    <w:p w14:paraId="63C50225" w14:textId="77777777" w:rsidR="00424B8D" w:rsidRDefault="00424B8D" w:rsidP="00424B8D">
      <w:pPr>
        <w:spacing w:after="0" w:line="240" w:lineRule="auto"/>
        <w:jc w:val="center"/>
        <w:rPr>
          <w:rFonts w:cstheme="minorHAnsi"/>
          <w:b/>
          <w:i/>
        </w:rPr>
      </w:pPr>
      <w:r w:rsidRPr="00E35434">
        <w:rPr>
          <w:rFonts w:cstheme="minorHAnsi"/>
          <w:b/>
          <w:i/>
        </w:rPr>
        <w:t>Tel: (424) 390-0000</w:t>
      </w:r>
      <w:r>
        <w:rPr>
          <w:rFonts w:cstheme="minorHAnsi"/>
          <w:b/>
          <w:i/>
        </w:rPr>
        <w:t xml:space="preserve"> (for delivery purposes only)</w:t>
      </w:r>
    </w:p>
    <w:p w14:paraId="17F0432D" w14:textId="343D4FC5" w:rsidR="00424B8D" w:rsidRPr="00E227DF" w:rsidRDefault="00424B8D" w:rsidP="00424B8D">
      <w:pPr>
        <w:numPr>
          <w:ilvl w:val="0"/>
          <w:numId w:val="11"/>
        </w:numPr>
        <w:spacing w:before="120" w:after="0" w:line="240" w:lineRule="auto"/>
        <w:jc w:val="both"/>
        <w:rPr>
          <w:rFonts w:cstheme="minorHAnsi"/>
        </w:rPr>
      </w:pPr>
      <w:r w:rsidRPr="00E227DF">
        <w:rPr>
          <w:rFonts w:cstheme="minorHAnsi"/>
          <w:color w:val="00529B"/>
        </w:rPr>
        <w:t xml:space="preserve">In addition, please provide USI with an electronic version of your proposal to </w:t>
      </w:r>
      <w:hyperlink r:id="rId12" w:history="1">
        <w:r w:rsidR="005031D2" w:rsidRPr="00B63C74">
          <w:rPr>
            <w:rStyle w:val="Hyperlink"/>
            <w:rFonts w:cstheme="minorHAnsi"/>
          </w:rPr>
          <w:t>scccsb.rfp@usi.com</w:t>
        </w:r>
      </w:hyperlink>
      <w:r>
        <w:rPr>
          <w:rFonts w:cstheme="minorHAnsi"/>
          <w:color w:val="00529B"/>
        </w:rPr>
        <w:t xml:space="preserve"> </w:t>
      </w:r>
      <w:r w:rsidRPr="00E227DF">
        <w:rPr>
          <w:rFonts w:cstheme="minorHAnsi"/>
          <w:color w:val="00529B"/>
        </w:rPr>
        <w:t xml:space="preserve"> – </w:t>
      </w:r>
      <w:r>
        <w:rPr>
          <w:rFonts w:cstheme="minorHAnsi"/>
          <w:color w:val="00529B"/>
        </w:rPr>
        <w:t xml:space="preserve">the rate or fee information and benefits matrix should be in excel; all others should be in pdf format with live links. The bidder must include the RFP name: </w:t>
      </w:r>
      <w:r w:rsidR="006F34EA">
        <w:rPr>
          <w:rFonts w:cstheme="minorHAnsi"/>
          <w:b/>
          <w:bCs/>
          <w:color w:val="00529B"/>
        </w:rPr>
        <w:t>Voluntary Benefits</w:t>
      </w:r>
      <w:r>
        <w:rPr>
          <w:rFonts w:cstheme="minorHAnsi"/>
          <w:b/>
          <w:bCs/>
          <w:color w:val="00529B"/>
        </w:rPr>
        <w:t xml:space="preserve"> Plans </w:t>
      </w:r>
      <w:r>
        <w:rPr>
          <w:rFonts w:cstheme="minorHAnsi"/>
          <w:color w:val="00529B"/>
        </w:rPr>
        <w:t xml:space="preserve">and number: </w:t>
      </w:r>
      <w:r w:rsidRPr="001A35F3">
        <w:rPr>
          <w:rFonts w:cstheme="minorHAnsi"/>
          <w:b/>
          <w:bCs/>
          <w:color w:val="00529B"/>
        </w:rPr>
        <w:t>RFP #2</w:t>
      </w:r>
      <w:r w:rsidR="00775636">
        <w:rPr>
          <w:rFonts w:cstheme="minorHAnsi"/>
          <w:b/>
          <w:bCs/>
          <w:color w:val="00529B"/>
        </w:rPr>
        <w:t>4</w:t>
      </w:r>
      <w:r w:rsidRPr="001A35F3">
        <w:rPr>
          <w:rFonts w:cstheme="minorHAnsi"/>
          <w:b/>
          <w:bCs/>
          <w:color w:val="00529B"/>
        </w:rPr>
        <w:t>-0</w:t>
      </w:r>
      <w:r w:rsidR="00775636">
        <w:rPr>
          <w:rFonts w:cstheme="minorHAnsi"/>
          <w:b/>
          <w:bCs/>
          <w:color w:val="00529B"/>
        </w:rPr>
        <w:t>1</w:t>
      </w:r>
      <w:r>
        <w:rPr>
          <w:rFonts w:cstheme="minorHAnsi"/>
          <w:color w:val="00529B"/>
        </w:rPr>
        <w:t xml:space="preserve"> on the subject line of the email.  </w:t>
      </w:r>
      <w:r w:rsidRPr="00D106DD">
        <w:rPr>
          <w:rFonts w:cstheme="minorHAnsi"/>
          <w:i/>
          <w:iCs/>
          <w:color w:val="FF0000"/>
        </w:rPr>
        <w:t xml:space="preserve">Please submit the email </w:t>
      </w:r>
      <w:r w:rsidR="00DC20E6">
        <w:rPr>
          <w:rFonts w:cstheme="minorHAnsi"/>
          <w:i/>
          <w:iCs/>
          <w:color w:val="FF0000"/>
        </w:rPr>
        <w:t>by 1:15 P.M.</w:t>
      </w:r>
      <w:r w:rsidRPr="00D106DD">
        <w:rPr>
          <w:rFonts w:cstheme="minorHAnsi"/>
          <w:i/>
          <w:iCs/>
          <w:color w:val="FF0000"/>
        </w:rPr>
        <w:t xml:space="preserve"> </w:t>
      </w:r>
      <w:r>
        <w:rPr>
          <w:rFonts w:cstheme="minorHAnsi"/>
          <w:i/>
          <w:iCs/>
          <w:color w:val="FF0000"/>
        </w:rPr>
        <w:t>P</w:t>
      </w:r>
      <w:r w:rsidR="00DC20E6">
        <w:rPr>
          <w:rFonts w:cstheme="minorHAnsi"/>
          <w:i/>
          <w:iCs/>
          <w:color w:val="FF0000"/>
        </w:rPr>
        <w:t>S</w:t>
      </w:r>
      <w:r>
        <w:rPr>
          <w:rFonts w:cstheme="minorHAnsi"/>
          <w:i/>
          <w:iCs/>
          <w:color w:val="FF0000"/>
        </w:rPr>
        <w:t xml:space="preserve">T </w:t>
      </w:r>
      <w:r w:rsidRPr="00D106DD">
        <w:rPr>
          <w:rFonts w:cstheme="minorHAnsi"/>
          <w:i/>
          <w:iCs/>
          <w:color w:val="FF0000"/>
        </w:rPr>
        <w:t xml:space="preserve">on </w:t>
      </w:r>
      <w:r w:rsidR="0068319F">
        <w:rPr>
          <w:rFonts w:cstheme="minorHAnsi"/>
          <w:i/>
          <w:iCs/>
          <w:color w:val="FF0000"/>
        </w:rPr>
        <w:t>August 13</w:t>
      </w:r>
      <w:r w:rsidR="00775636">
        <w:rPr>
          <w:rFonts w:cstheme="minorHAnsi"/>
          <w:i/>
          <w:iCs/>
          <w:color w:val="FF0000"/>
        </w:rPr>
        <w:t>,</w:t>
      </w:r>
      <w:r w:rsidRPr="00D106DD">
        <w:rPr>
          <w:rFonts w:cstheme="minorHAnsi"/>
          <w:i/>
          <w:iCs/>
          <w:color w:val="FF0000"/>
        </w:rPr>
        <w:t xml:space="preserve"> 202</w:t>
      </w:r>
      <w:r w:rsidR="00775636">
        <w:rPr>
          <w:rFonts w:cstheme="minorHAnsi"/>
          <w:i/>
          <w:iCs/>
          <w:color w:val="FF0000"/>
        </w:rPr>
        <w:t>4</w:t>
      </w:r>
      <w:r w:rsidRPr="00D106DD">
        <w:rPr>
          <w:rFonts w:cstheme="minorHAnsi"/>
          <w:i/>
          <w:iCs/>
          <w:color w:val="FF0000"/>
        </w:rPr>
        <w:t xml:space="preserve">. </w:t>
      </w:r>
      <w:r w:rsidRPr="00E227DF">
        <w:rPr>
          <w:rFonts w:cstheme="minorHAnsi"/>
          <w:color w:val="00529B"/>
        </w:rPr>
        <w:t xml:space="preserve">  </w:t>
      </w:r>
    </w:p>
    <w:p w14:paraId="774DC0E1" w14:textId="0C077452" w:rsidR="00424B8D" w:rsidRPr="00E70655" w:rsidRDefault="00424B8D" w:rsidP="00424B8D">
      <w:pPr>
        <w:numPr>
          <w:ilvl w:val="0"/>
          <w:numId w:val="11"/>
        </w:numPr>
        <w:spacing w:before="120" w:after="0" w:line="240" w:lineRule="auto"/>
        <w:jc w:val="both"/>
        <w:rPr>
          <w:rFonts w:cstheme="minorHAnsi"/>
        </w:rPr>
      </w:pPr>
      <w:r w:rsidRPr="00E227DF">
        <w:rPr>
          <w:rFonts w:cstheme="minorHAnsi"/>
          <w:color w:val="00529B"/>
        </w:rPr>
        <w:t xml:space="preserve">You will be notified of the best and </w:t>
      </w:r>
      <w:r>
        <w:rPr>
          <w:rFonts w:cstheme="minorHAnsi"/>
          <w:color w:val="00529B"/>
        </w:rPr>
        <w:t>final</w:t>
      </w:r>
      <w:r w:rsidRPr="00E227DF">
        <w:rPr>
          <w:rFonts w:cstheme="minorHAnsi"/>
          <w:color w:val="00529B"/>
        </w:rPr>
        <w:t xml:space="preserve"> offer (BAFO) opportunity </w:t>
      </w:r>
      <w:r w:rsidR="00DC20E6">
        <w:rPr>
          <w:rFonts w:cstheme="minorHAnsi"/>
          <w:color w:val="00529B"/>
        </w:rPr>
        <w:t xml:space="preserve">on </w:t>
      </w:r>
      <w:r w:rsidR="0068319F">
        <w:rPr>
          <w:rFonts w:cstheme="minorHAnsi"/>
          <w:color w:val="00529B"/>
        </w:rPr>
        <w:t>August 14</w:t>
      </w:r>
      <w:r w:rsidR="00775636">
        <w:rPr>
          <w:rFonts w:cstheme="minorHAnsi"/>
          <w:color w:val="00529B"/>
        </w:rPr>
        <w:t>,</w:t>
      </w:r>
      <w:r>
        <w:rPr>
          <w:rFonts w:cstheme="minorHAnsi"/>
          <w:color w:val="00529B"/>
        </w:rPr>
        <w:t xml:space="preserve"> 202</w:t>
      </w:r>
      <w:r w:rsidR="00775636">
        <w:rPr>
          <w:rFonts w:cstheme="minorHAnsi"/>
          <w:color w:val="00529B"/>
        </w:rPr>
        <w:t>4</w:t>
      </w:r>
      <w:r w:rsidR="00DC20E6">
        <w:rPr>
          <w:rFonts w:cstheme="minorHAnsi"/>
          <w:color w:val="00529B"/>
        </w:rPr>
        <w:t xml:space="preserve">, and it will be due on August </w:t>
      </w:r>
      <w:r w:rsidR="0068319F">
        <w:rPr>
          <w:rFonts w:cstheme="minorHAnsi"/>
          <w:color w:val="00529B"/>
        </w:rPr>
        <w:t>16</w:t>
      </w:r>
      <w:r w:rsidR="00DC20E6">
        <w:rPr>
          <w:rFonts w:cstheme="minorHAnsi"/>
          <w:color w:val="00529B"/>
        </w:rPr>
        <w:t>, 202</w:t>
      </w:r>
      <w:r w:rsidR="00775636">
        <w:rPr>
          <w:rFonts w:cstheme="minorHAnsi"/>
          <w:color w:val="00529B"/>
        </w:rPr>
        <w:t>4</w:t>
      </w:r>
      <w:r w:rsidR="00DC20E6">
        <w:rPr>
          <w:rFonts w:cstheme="minorHAnsi"/>
          <w:color w:val="00529B"/>
        </w:rPr>
        <w:t xml:space="preserve"> by 1:15 P.M. </w:t>
      </w:r>
      <w:r>
        <w:rPr>
          <w:rFonts w:cstheme="minorHAnsi"/>
          <w:color w:val="00529B"/>
        </w:rPr>
        <w:t>P</w:t>
      </w:r>
      <w:r w:rsidR="00DC20E6">
        <w:rPr>
          <w:rFonts w:cstheme="minorHAnsi"/>
          <w:color w:val="00529B"/>
        </w:rPr>
        <w:t>S</w:t>
      </w:r>
      <w:r>
        <w:rPr>
          <w:rFonts w:cstheme="minorHAnsi"/>
          <w:color w:val="00529B"/>
        </w:rPr>
        <w:t xml:space="preserve">T. </w:t>
      </w:r>
    </w:p>
    <w:bookmarkEnd w:id="11"/>
    <w:p w14:paraId="48B28041" w14:textId="42A0EF3E" w:rsidR="00E44222" w:rsidRPr="00E227DF" w:rsidRDefault="00FE534F" w:rsidP="00A7477B">
      <w:pPr>
        <w:spacing w:after="0" w:line="240" w:lineRule="auto"/>
        <w:ind w:left="360"/>
        <w:jc w:val="both"/>
        <w:rPr>
          <w:rFonts w:cstheme="minorHAnsi"/>
        </w:rPr>
      </w:pPr>
      <w:r w:rsidRPr="00E227DF">
        <w:rPr>
          <w:rFonts w:cstheme="minorHAnsi"/>
          <w:color w:val="00529B"/>
        </w:rPr>
        <w:t xml:space="preserve"> </w:t>
      </w:r>
    </w:p>
    <w:p w14:paraId="548F46EB" w14:textId="77777777" w:rsidR="00644DA7" w:rsidRPr="001600D5" w:rsidRDefault="00644DA7" w:rsidP="00BD1BC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0" w:color="FF0000"/>
        </w:pBdr>
        <w:jc w:val="center"/>
        <w:rPr>
          <w:rFonts w:cstheme="minorHAnsi"/>
          <w:b/>
          <w:i/>
          <w:color w:val="00529B"/>
        </w:rPr>
      </w:pPr>
      <w:bookmarkStart w:id="13" w:name="_Hlk43796802"/>
      <w:r w:rsidRPr="001600D5">
        <w:rPr>
          <w:rFonts w:cstheme="minorHAnsi"/>
          <w:b/>
          <w:i/>
          <w:color w:val="00529B"/>
        </w:rPr>
        <w:t>Please no elaborate printing or binding desired, rather focus on complete, clear, and concise content.</w:t>
      </w:r>
    </w:p>
    <w:bookmarkEnd w:id="13"/>
    <w:p w14:paraId="623B8CE1" w14:textId="60C9686B" w:rsidR="00424B8D" w:rsidRPr="0090708E" w:rsidRDefault="00424B8D" w:rsidP="00424B8D">
      <w:pPr>
        <w:jc w:val="both"/>
        <w:rPr>
          <w:rFonts w:cstheme="minorHAnsi"/>
        </w:rPr>
      </w:pPr>
      <w:r w:rsidRPr="0090708E">
        <w:rPr>
          <w:rFonts w:cstheme="minorHAnsi"/>
        </w:rPr>
        <w:t>The due date has been set strategically</w:t>
      </w:r>
      <w:r w:rsidRPr="0090708E">
        <w:rPr>
          <w:rFonts w:cstheme="minorHAnsi"/>
          <w:b/>
          <w:i/>
          <w:color w:val="FF0000"/>
        </w:rPr>
        <w:t xml:space="preserve"> </w:t>
      </w:r>
      <w:r w:rsidRPr="0090708E">
        <w:rPr>
          <w:rFonts w:cstheme="minorHAnsi"/>
        </w:rPr>
        <w:t xml:space="preserve">in order to prepare the presentation to the Court’s Employee Benefits Advisory Committee (EBAC) in August with the final recommendations going to the Judges in </w:t>
      </w:r>
      <w:r>
        <w:rPr>
          <w:rFonts w:cstheme="minorHAnsi"/>
        </w:rPr>
        <w:t>September for approval</w:t>
      </w:r>
      <w:r w:rsidRPr="0090708E">
        <w:rPr>
          <w:rFonts w:cstheme="minorHAnsi"/>
        </w:rPr>
        <w:t xml:space="preserve">. Please note that carrier reference calls </w:t>
      </w:r>
      <w:r w:rsidRPr="0090708E">
        <w:rPr>
          <w:rFonts w:cstheme="minorHAnsi"/>
          <w:u w:val="single"/>
        </w:rPr>
        <w:t>may</w:t>
      </w:r>
      <w:r w:rsidRPr="0090708E">
        <w:rPr>
          <w:rFonts w:cstheme="minorHAnsi"/>
        </w:rPr>
        <w:t xml:space="preserve"> be conducted on </w:t>
      </w:r>
      <w:r w:rsidRPr="0090708E">
        <w:rPr>
          <w:rFonts w:cstheme="minorHAnsi"/>
          <w:b/>
        </w:rPr>
        <w:t xml:space="preserve">August </w:t>
      </w:r>
      <w:r w:rsidR="0068319F">
        <w:rPr>
          <w:rFonts w:cstheme="minorHAnsi"/>
          <w:b/>
        </w:rPr>
        <w:t>27</w:t>
      </w:r>
      <w:bookmarkStart w:id="14" w:name="_GoBack"/>
      <w:bookmarkEnd w:id="14"/>
      <w:r w:rsidRPr="0090708E">
        <w:rPr>
          <w:rFonts w:cstheme="minorHAnsi"/>
          <w:b/>
        </w:rPr>
        <w:t>, 20</w:t>
      </w:r>
      <w:r>
        <w:rPr>
          <w:rFonts w:cstheme="minorHAnsi"/>
          <w:b/>
        </w:rPr>
        <w:t>2</w:t>
      </w:r>
      <w:r w:rsidR="00380C06">
        <w:rPr>
          <w:rFonts w:cstheme="minorHAnsi"/>
          <w:b/>
        </w:rPr>
        <w:t>4</w:t>
      </w:r>
      <w:r w:rsidRPr="0090708E">
        <w:rPr>
          <w:rFonts w:cstheme="minorHAnsi"/>
        </w:rPr>
        <w:t xml:space="preserve"> and interviews </w:t>
      </w:r>
      <w:r w:rsidRPr="0090708E">
        <w:rPr>
          <w:rFonts w:cstheme="minorHAnsi"/>
          <w:u w:val="single"/>
        </w:rPr>
        <w:t>may</w:t>
      </w:r>
      <w:r w:rsidRPr="0090708E">
        <w:rPr>
          <w:rFonts w:cstheme="minorHAnsi"/>
        </w:rPr>
        <w:t xml:space="preserve"> be conducted </w:t>
      </w:r>
      <w:r>
        <w:rPr>
          <w:rFonts w:cstheme="minorHAnsi"/>
        </w:rPr>
        <w:t xml:space="preserve">on </w:t>
      </w:r>
      <w:r w:rsidRPr="0090708E">
        <w:rPr>
          <w:rFonts w:cstheme="minorHAnsi"/>
          <w:b/>
        </w:rPr>
        <w:t xml:space="preserve">August </w:t>
      </w:r>
      <w:r w:rsidR="00775636">
        <w:rPr>
          <w:rFonts w:cstheme="minorHAnsi"/>
          <w:b/>
        </w:rPr>
        <w:t>2</w:t>
      </w:r>
      <w:r w:rsidR="00B85228">
        <w:rPr>
          <w:rFonts w:cstheme="minorHAnsi"/>
          <w:b/>
        </w:rPr>
        <w:t>8</w:t>
      </w:r>
      <w:r w:rsidRPr="0090708E">
        <w:rPr>
          <w:rFonts w:cstheme="minorHAnsi"/>
          <w:b/>
        </w:rPr>
        <w:t>, 20</w:t>
      </w:r>
      <w:r>
        <w:rPr>
          <w:rFonts w:cstheme="minorHAnsi"/>
          <w:b/>
        </w:rPr>
        <w:t>2</w:t>
      </w:r>
      <w:r w:rsidR="00380C06">
        <w:rPr>
          <w:rFonts w:cstheme="minorHAnsi"/>
          <w:b/>
        </w:rPr>
        <w:t>4</w:t>
      </w:r>
      <w:r w:rsidRPr="0090708E">
        <w:rPr>
          <w:rFonts w:cstheme="minorHAnsi"/>
          <w:b/>
        </w:rPr>
        <w:t>, if necessary</w:t>
      </w:r>
      <w:r w:rsidRPr="0090708E">
        <w:rPr>
          <w:rFonts w:cstheme="minorHAnsi"/>
        </w:rPr>
        <w:t>.</w:t>
      </w:r>
    </w:p>
    <w:p w14:paraId="21988495" w14:textId="77777777" w:rsidR="00424B8D" w:rsidRPr="001600D5" w:rsidRDefault="00424B8D" w:rsidP="00424B8D">
      <w:pPr>
        <w:jc w:val="both"/>
        <w:rPr>
          <w:rFonts w:cstheme="minorHAnsi"/>
        </w:rPr>
      </w:pPr>
      <w:r w:rsidRPr="00E227DF">
        <w:rPr>
          <w:rFonts w:cstheme="minorHAnsi"/>
        </w:rPr>
        <w:t xml:space="preserve">This is a </w:t>
      </w:r>
      <w:r w:rsidRPr="00E227DF">
        <w:rPr>
          <w:rFonts w:cstheme="minorHAnsi"/>
          <w:b/>
        </w:rPr>
        <w:t>blind bid</w:t>
      </w:r>
      <w:r w:rsidRPr="00E227DF">
        <w:rPr>
          <w:rFonts w:cstheme="minorHAnsi"/>
        </w:rPr>
        <w:t xml:space="preserve"> where submitted proposals are not shared in the market.  You will have an opportunity to improve upon your proposal during the BAFO.  We</w:t>
      </w:r>
      <w:r w:rsidRPr="001600D5">
        <w:rPr>
          <w:rFonts w:cstheme="minorHAnsi"/>
        </w:rPr>
        <w:t xml:space="preserve"> do reserve the opportunity to negotiate with the finalists.</w:t>
      </w:r>
    </w:p>
    <w:p w14:paraId="6B1F6D49" w14:textId="77777777" w:rsidR="00644DA7" w:rsidRPr="001600D5" w:rsidRDefault="00644DA7" w:rsidP="006462B3">
      <w:pPr>
        <w:spacing w:after="0" w:line="240" w:lineRule="auto"/>
        <w:jc w:val="both"/>
        <w:rPr>
          <w:rFonts w:cstheme="minorHAnsi"/>
        </w:rPr>
      </w:pPr>
      <w:r w:rsidRPr="001600D5">
        <w:rPr>
          <w:rFonts w:cstheme="minorHAnsi"/>
        </w:rPr>
        <w:t>Sincerely,</w:t>
      </w:r>
    </w:p>
    <w:p w14:paraId="2FB07245" w14:textId="5E10AF8C" w:rsidR="00644DA7" w:rsidRDefault="00644DA7" w:rsidP="006462B3">
      <w:pPr>
        <w:spacing w:after="0" w:line="240" w:lineRule="auto"/>
        <w:jc w:val="both"/>
        <w:rPr>
          <w:rFonts w:cstheme="minorHAnsi"/>
        </w:rPr>
      </w:pPr>
    </w:p>
    <w:p w14:paraId="5C216A2A" w14:textId="77777777" w:rsidR="00775636" w:rsidRDefault="00775636" w:rsidP="006462B3">
      <w:pPr>
        <w:spacing w:after="0" w:line="240" w:lineRule="auto"/>
        <w:jc w:val="both"/>
        <w:rPr>
          <w:rFonts w:cstheme="minorHAnsi"/>
        </w:rPr>
      </w:pPr>
    </w:p>
    <w:p w14:paraId="56152EBD" w14:textId="77777777" w:rsidR="007D1E0D" w:rsidRDefault="00FE3FBE" w:rsidP="006462B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BD1BCF">
        <w:rPr>
          <w:rFonts w:cstheme="minorHAnsi"/>
        </w:rPr>
        <w:t>amela Rodrigues</w:t>
      </w:r>
    </w:p>
    <w:p w14:paraId="45E7324C" w14:textId="0EC92821" w:rsidR="00644DA7" w:rsidRPr="001600D5" w:rsidRDefault="00644DA7" w:rsidP="006462B3">
      <w:pPr>
        <w:spacing w:after="0" w:line="240" w:lineRule="auto"/>
        <w:jc w:val="both"/>
        <w:rPr>
          <w:rFonts w:cstheme="minorHAnsi"/>
        </w:rPr>
      </w:pPr>
      <w:r w:rsidRPr="001600D5">
        <w:rPr>
          <w:rFonts w:cstheme="minorHAnsi"/>
        </w:rPr>
        <w:t xml:space="preserve">Account </w:t>
      </w:r>
      <w:r w:rsidR="00BD1BCF">
        <w:rPr>
          <w:rFonts w:cstheme="minorHAnsi"/>
        </w:rPr>
        <w:t>Manager</w:t>
      </w:r>
    </w:p>
    <w:p w14:paraId="518160DB" w14:textId="77777777" w:rsidR="00644DA7" w:rsidRPr="001600D5" w:rsidRDefault="00644DA7" w:rsidP="006462B3">
      <w:pPr>
        <w:spacing w:after="0" w:line="240" w:lineRule="auto"/>
        <w:jc w:val="both"/>
        <w:rPr>
          <w:rFonts w:cstheme="minorHAnsi"/>
        </w:rPr>
      </w:pPr>
    </w:p>
    <w:p w14:paraId="6B6D83D4" w14:textId="34219413" w:rsidR="00644DA7" w:rsidRDefault="00644DA7" w:rsidP="006462B3">
      <w:pPr>
        <w:spacing w:after="0" w:line="240" w:lineRule="auto"/>
        <w:jc w:val="both"/>
        <w:rPr>
          <w:rFonts w:cstheme="minorHAnsi"/>
        </w:rPr>
      </w:pPr>
      <w:r w:rsidRPr="001600D5">
        <w:rPr>
          <w:rFonts w:cstheme="minorHAnsi"/>
        </w:rPr>
        <w:t>Enclosures</w:t>
      </w:r>
    </w:p>
    <w:p w14:paraId="073A7CF7" w14:textId="77777777" w:rsidR="009C67CB" w:rsidRPr="001600D5" w:rsidRDefault="009C67CB" w:rsidP="006462B3">
      <w:pPr>
        <w:spacing w:after="0" w:line="240" w:lineRule="auto"/>
        <w:jc w:val="both"/>
        <w:rPr>
          <w:rFonts w:cstheme="minorHAnsi"/>
        </w:rPr>
      </w:pPr>
    </w:p>
    <w:p w14:paraId="3AEDB645" w14:textId="43A9549A" w:rsidR="0073775F" w:rsidRPr="001600D5" w:rsidRDefault="00D9618F" w:rsidP="007D1E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644DA7" w:rsidRPr="001600D5">
        <w:rPr>
          <w:rFonts w:cstheme="minorHAnsi"/>
        </w:rPr>
        <w:t>c:</w:t>
      </w:r>
      <w:r w:rsidR="00644DA7" w:rsidRPr="001600D5">
        <w:rPr>
          <w:rFonts w:cstheme="minorHAnsi"/>
        </w:rPr>
        <w:tab/>
        <w:t>San Bernardino Superior Cour</w:t>
      </w:r>
      <w:r w:rsidR="007D1E0D">
        <w:rPr>
          <w:rFonts w:cstheme="minorHAnsi"/>
        </w:rPr>
        <w:t xml:space="preserve">t, </w:t>
      </w:r>
      <w:r w:rsidR="00644DA7" w:rsidRPr="001600D5">
        <w:rPr>
          <w:rFonts w:cstheme="minorHAnsi"/>
        </w:rPr>
        <w:t>Gary Delan</w:t>
      </w:r>
      <w:r w:rsidR="004B7E40">
        <w:rPr>
          <w:rFonts w:cstheme="minorHAnsi"/>
        </w:rPr>
        <w:t>e</w:t>
      </w:r>
      <w:r w:rsidR="00644DA7" w:rsidRPr="001600D5">
        <w:rPr>
          <w:rFonts w:cstheme="minorHAnsi"/>
        </w:rPr>
        <w:t>y</w:t>
      </w:r>
      <w:r w:rsidR="00BD1BCF">
        <w:rPr>
          <w:rFonts w:cstheme="minorHAnsi"/>
        </w:rPr>
        <w:t xml:space="preserve"> &amp; Christine </w:t>
      </w:r>
      <w:proofErr w:type="spellStart"/>
      <w:r w:rsidR="00BD1BCF">
        <w:rPr>
          <w:rFonts w:cstheme="minorHAnsi"/>
        </w:rPr>
        <w:t>Kwock</w:t>
      </w:r>
      <w:proofErr w:type="spellEnd"/>
      <w:r w:rsidR="00BD1BCF">
        <w:rPr>
          <w:rFonts w:cstheme="minorHAnsi"/>
        </w:rPr>
        <w:t>,</w:t>
      </w:r>
      <w:r w:rsidR="00644DA7" w:rsidRPr="001600D5">
        <w:rPr>
          <w:rFonts w:cstheme="minorHAnsi"/>
        </w:rPr>
        <w:t xml:space="preserve"> USI Insurance Service</w:t>
      </w:r>
      <w:r w:rsidR="004B7E40">
        <w:rPr>
          <w:rFonts w:cstheme="minorHAnsi"/>
        </w:rPr>
        <w:t>s</w:t>
      </w:r>
    </w:p>
    <w:sectPr w:rsidR="0073775F" w:rsidRPr="001600D5" w:rsidSect="004F5425">
      <w:headerReference w:type="default" r:id="rId13"/>
      <w:headerReference w:type="first" r:id="rId14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F35C6" w14:textId="77777777" w:rsidR="00C332B0" w:rsidRDefault="00C332B0" w:rsidP="00800D7D">
      <w:pPr>
        <w:spacing w:after="0" w:line="240" w:lineRule="auto"/>
      </w:pPr>
      <w:r>
        <w:separator/>
      </w:r>
    </w:p>
  </w:endnote>
  <w:endnote w:type="continuationSeparator" w:id="0">
    <w:p w14:paraId="0A4619AD" w14:textId="77777777" w:rsidR="00C332B0" w:rsidRDefault="00C332B0" w:rsidP="008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Bold">
    <w:panose1 w:val="020B080403050404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E00002AF" w:usb1="5000E07B" w:usb2="00000000" w:usb3="00000000" w:csb0="0000019F" w:csb1="00000000"/>
  </w:font>
  <w:font w:name="Avenir-Black">
    <w:altName w:val="Bl Avenir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9EA6A" w14:textId="77777777" w:rsidR="00C332B0" w:rsidRDefault="00C332B0" w:rsidP="00800D7D">
      <w:pPr>
        <w:spacing w:after="0" w:line="240" w:lineRule="auto"/>
      </w:pPr>
      <w:bookmarkStart w:id="0" w:name="_Hlk43728295"/>
      <w:bookmarkEnd w:id="0"/>
      <w:r>
        <w:separator/>
      </w:r>
    </w:p>
  </w:footnote>
  <w:footnote w:type="continuationSeparator" w:id="0">
    <w:p w14:paraId="113F3454" w14:textId="77777777" w:rsidR="00C332B0" w:rsidRDefault="00C332B0" w:rsidP="0080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61829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99E81A" w14:textId="464CC521" w:rsidR="00FF3049" w:rsidRDefault="00FF3049">
        <w:pPr>
          <w:pStyle w:val="Header"/>
          <w:pBdr>
            <w:bottom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19F" w:rsidRPr="0068319F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0D512624" w14:textId="112FD20D" w:rsidR="00FF3049" w:rsidRPr="00FF3049" w:rsidRDefault="0068319F">
        <w:pPr>
          <w:pStyle w:val="Header"/>
          <w:pBdr>
            <w:bottom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</w:p>
    </w:sdtContent>
  </w:sdt>
  <w:p w14:paraId="189BA5F0" w14:textId="77777777" w:rsidR="00FF3049" w:rsidRDefault="00FF3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C9F68" w14:textId="7301AB95" w:rsidR="00E5396E" w:rsidRDefault="00E5396E" w:rsidP="00E5396E">
    <w:pPr>
      <w:pStyle w:val="Header"/>
      <w:jc w:val="center"/>
    </w:pPr>
    <w:r>
      <w:t>EXHIBIT A: COVER LETTER</w:t>
    </w:r>
  </w:p>
  <w:p w14:paraId="76AF6D09" w14:textId="77777777" w:rsidR="00800D7D" w:rsidRDefault="00800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1" w15:restartNumberingAfterBreak="0">
    <w:nsid w:val="043F13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EA36FA"/>
    <w:multiLevelType w:val="multilevel"/>
    <w:tmpl w:val="C48EFA08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3" w15:restartNumberingAfterBreak="0">
    <w:nsid w:val="220B42B1"/>
    <w:multiLevelType w:val="hybridMultilevel"/>
    <w:tmpl w:val="97CAC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53038"/>
    <w:multiLevelType w:val="hybridMultilevel"/>
    <w:tmpl w:val="63BA6DB6"/>
    <w:lvl w:ilvl="0" w:tplc="29920ADE">
      <w:numFmt w:val="bullet"/>
      <w:lvlText w:val="-"/>
      <w:lvlJc w:val="left"/>
      <w:pPr>
        <w:ind w:left="1080" w:hanging="360"/>
      </w:pPr>
      <w:rPr>
        <w:rFonts w:ascii="Verdana Bold" w:eastAsia="ヒラギノ角ゴ Pro W3" w:hAnsi="Verdana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8C0FC0"/>
    <w:multiLevelType w:val="hybridMultilevel"/>
    <w:tmpl w:val="D910DCAC"/>
    <w:lvl w:ilvl="0" w:tplc="68E6CA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52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45062"/>
    <w:multiLevelType w:val="multilevel"/>
    <w:tmpl w:val="0E701BB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7" w15:restartNumberingAfterBreak="0">
    <w:nsid w:val="3CDD1839"/>
    <w:multiLevelType w:val="hybridMultilevel"/>
    <w:tmpl w:val="0DDC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349B"/>
    <w:multiLevelType w:val="hybridMultilevel"/>
    <w:tmpl w:val="BF42E0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25D17"/>
    <w:multiLevelType w:val="multilevel"/>
    <w:tmpl w:val="D5E07086"/>
    <w:lvl w:ilvl="0">
      <w:start w:val="1"/>
      <w:numFmt w:val="upperLetter"/>
      <w:lvlText w:val="%1."/>
      <w:lvlJc w:val="left"/>
      <w:pPr>
        <w:tabs>
          <w:tab w:val="num" w:pos="3960"/>
        </w:tabs>
        <w:ind w:left="39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960"/>
        </w:tabs>
        <w:ind w:left="39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960"/>
        </w:tabs>
        <w:ind w:left="39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0" w15:restartNumberingAfterBreak="0">
    <w:nsid w:val="6FEB5D3B"/>
    <w:multiLevelType w:val="hybridMultilevel"/>
    <w:tmpl w:val="FC4C8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67137"/>
    <w:multiLevelType w:val="hybridMultilevel"/>
    <w:tmpl w:val="79148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7D"/>
    <w:rsid w:val="000319C7"/>
    <w:rsid w:val="00034507"/>
    <w:rsid w:val="000502AE"/>
    <w:rsid w:val="00064691"/>
    <w:rsid w:val="000740AC"/>
    <w:rsid w:val="000C1B91"/>
    <w:rsid w:val="000E529D"/>
    <w:rsid w:val="000F0A8E"/>
    <w:rsid w:val="000F7665"/>
    <w:rsid w:val="001012B8"/>
    <w:rsid w:val="0013574C"/>
    <w:rsid w:val="00153AF1"/>
    <w:rsid w:val="001600D5"/>
    <w:rsid w:val="0016567C"/>
    <w:rsid w:val="0017006B"/>
    <w:rsid w:val="001709A5"/>
    <w:rsid w:val="001809D8"/>
    <w:rsid w:val="001849BF"/>
    <w:rsid w:val="001A3C70"/>
    <w:rsid w:val="001B1430"/>
    <w:rsid w:val="001E07BD"/>
    <w:rsid w:val="002251C6"/>
    <w:rsid w:val="0023192F"/>
    <w:rsid w:val="00243C5D"/>
    <w:rsid w:val="00261596"/>
    <w:rsid w:val="00263746"/>
    <w:rsid w:val="00275810"/>
    <w:rsid w:val="002861BB"/>
    <w:rsid w:val="0029428B"/>
    <w:rsid w:val="002A0784"/>
    <w:rsid w:val="002B0FAE"/>
    <w:rsid w:val="00324A46"/>
    <w:rsid w:val="00350847"/>
    <w:rsid w:val="003724FB"/>
    <w:rsid w:val="00380C06"/>
    <w:rsid w:val="00382E1B"/>
    <w:rsid w:val="00384DCC"/>
    <w:rsid w:val="003A2A07"/>
    <w:rsid w:val="003B4A37"/>
    <w:rsid w:val="003B5337"/>
    <w:rsid w:val="003D02B6"/>
    <w:rsid w:val="003E54BF"/>
    <w:rsid w:val="003E7F7C"/>
    <w:rsid w:val="003F40BE"/>
    <w:rsid w:val="00405802"/>
    <w:rsid w:val="004073BD"/>
    <w:rsid w:val="00424B8D"/>
    <w:rsid w:val="00425C3A"/>
    <w:rsid w:val="004445BB"/>
    <w:rsid w:val="00447D09"/>
    <w:rsid w:val="00461195"/>
    <w:rsid w:val="00474D54"/>
    <w:rsid w:val="004959CD"/>
    <w:rsid w:val="004B26BA"/>
    <w:rsid w:val="004B7E40"/>
    <w:rsid w:val="004C17EA"/>
    <w:rsid w:val="004D6770"/>
    <w:rsid w:val="004F5425"/>
    <w:rsid w:val="005031D2"/>
    <w:rsid w:val="00522068"/>
    <w:rsid w:val="00532F6F"/>
    <w:rsid w:val="00542BDA"/>
    <w:rsid w:val="0057532A"/>
    <w:rsid w:val="00596D46"/>
    <w:rsid w:val="005B391C"/>
    <w:rsid w:val="005C5A14"/>
    <w:rsid w:val="005F3307"/>
    <w:rsid w:val="0061438F"/>
    <w:rsid w:val="00633BA1"/>
    <w:rsid w:val="00637EB1"/>
    <w:rsid w:val="00644DA7"/>
    <w:rsid w:val="006462B3"/>
    <w:rsid w:val="0068319F"/>
    <w:rsid w:val="006A4A9F"/>
    <w:rsid w:val="006B1531"/>
    <w:rsid w:val="006F34EA"/>
    <w:rsid w:val="00717A7C"/>
    <w:rsid w:val="0073775F"/>
    <w:rsid w:val="00775636"/>
    <w:rsid w:val="00783D9A"/>
    <w:rsid w:val="007A21DA"/>
    <w:rsid w:val="007A44BF"/>
    <w:rsid w:val="007A5E4B"/>
    <w:rsid w:val="007C0EE6"/>
    <w:rsid w:val="007D1E0D"/>
    <w:rsid w:val="007F305E"/>
    <w:rsid w:val="00800D7D"/>
    <w:rsid w:val="00836655"/>
    <w:rsid w:val="0083796B"/>
    <w:rsid w:val="00843577"/>
    <w:rsid w:val="008A0EF7"/>
    <w:rsid w:val="008C01DC"/>
    <w:rsid w:val="008C2357"/>
    <w:rsid w:val="008F59A2"/>
    <w:rsid w:val="008F77DB"/>
    <w:rsid w:val="008F7FD3"/>
    <w:rsid w:val="0090708E"/>
    <w:rsid w:val="009141DD"/>
    <w:rsid w:val="0096460D"/>
    <w:rsid w:val="00982763"/>
    <w:rsid w:val="00983E7D"/>
    <w:rsid w:val="009A69C1"/>
    <w:rsid w:val="009B3C16"/>
    <w:rsid w:val="009C2B4B"/>
    <w:rsid w:val="009C67CB"/>
    <w:rsid w:val="00A075FA"/>
    <w:rsid w:val="00A130A6"/>
    <w:rsid w:val="00A243A3"/>
    <w:rsid w:val="00A53A11"/>
    <w:rsid w:val="00A7477B"/>
    <w:rsid w:val="00AA5231"/>
    <w:rsid w:val="00AA6B63"/>
    <w:rsid w:val="00AA6CD5"/>
    <w:rsid w:val="00AB4358"/>
    <w:rsid w:val="00AB5371"/>
    <w:rsid w:val="00AC23B5"/>
    <w:rsid w:val="00AC789C"/>
    <w:rsid w:val="00AF6BD7"/>
    <w:rsid w:val="00B0318A"/>
    <w:rsid w:val="00B03248"/>
    <w:rsid w:val="00B16F4A"/>
    <w:rsid w:val="00B343CA"/>
    <w:rsid w:val="00B519E5"/>
    <w:rsid w:val="00B8497C"/>
    <w:rsid w:val="00B85228"/>
    <w:rsid w:val="00BC14F6"/>
    <w:rsid w:val="00BD1BCF"/>
    <w:rsid w:val="00BE2906"/>
    <w:rsid w:val="00BF0032"/>
    <w:rsid w:val="00BF6E85"/>
    <w:rsid w:val="00C01B16"/>
    <w:rsid w:val="00C22F12"/>
    <w:rsid w:val="00C25A16"/>
    <w:rsid w:val="00C332B0"/>
    <w:rsid w:val="00C67212"/>
    <w:rsid w:val="00C709C8"/>
    <w:rsid w:val="00C922BD"/>
    <w:rsid w:val="00CC2B77"/>
    <w:rsid w:val="00CD0A1E"/>
    <w:rsid w:val="00D048BA"/>
    <w:rsid w:val="00D06E89"/>
    <w:rsid w:val="00D15DB4"/>
    <w:rsid w:val="00D617F3"/>
    <w:rsid w:val="00D71F6B"/>
    <w:rsid w:val="00D721A1"/>
    <w:rsid w:val="00D9618F"/>
    <w:rsid w:val="00DA3FBB"/>
    <w:rsid w:val="00DC20E6"/>
    <w:rsid w:val="00DE4732"/>
    <w:rsid w:val="00DE714F"/>
    <w:rsid w:val="00E1084B"/>
    <w:rsid w:val="00E227DF"/>
    <w:rsid w:val="00E2479F"/>
    <w:rsid w:val="00E256F7"/>
    <w:rsid w:val="00E35434"/>
    <w:rsid w:val="00E44222"/>
    <w:rsid w:val="00E5396E"/>
    <w:rsid w:val="00E83C62"/>
    <w:rsid w:val="00E9298E"/>
    <w:rsid w:val="00EA39EA"/>
    <w:rsid w:val="00EC74D4"/>
    <w:rsid w:val="00ED2337"/>
    <w:rsid w:val="00ED4F6F"/>
    <w:rsid w:val="00ED7069"/>
    <w:rsid w:val="00F003BC"/>
    <w:rsid w:val="00F35EBC"/>
    <w:rsid w:val="00F37E2D"/>
    <w:rsid w:val="00F43B23"/>
    <w:rsid w:val="00F52F97"/>
    <w:rsid w:val="00F723EE"/>
    <w:rsid w:val="00FA316A"/>
    <w:rsid w:val="00FC5E81"/>
    <w:rsid w:val="00FE3FBE"/>
    <w:rsid w:val="00FE534F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3E9B62D"/>
  <w15:chartTrackingRefBased/>
  <w15:docId w15:val="{27AD6C8A-1FFF-484E-A78A-0BD32FF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D7D"/>
  </w:style>
  <w:style w:type="paragraph" w:styleId="Footer">
    <w:name w:val="footer"/>
    <w:basedOn w:val="Normal"/>
    <w:link w:val="FooterChar"/>
    <w:uiPriority w:val="99"/>
    <w:unhideWhenUsed/>
    <w:rsid w:val="0080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D7D"/>
  </w:style>
  <w:style w:type="paragraph" w:customStyle="1" w:styleId="BasicParagraph">
    <w:name w:val="[Basic Paragraph]"/>
    <w:basedOn w:val="Normal"/>
    <w:uiPriority w:val="99"/>
    <w:rsid w:val="00800D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InsetBold">
    <w:name w:val="Inset_Bold"/>
    <w:uiPriority w:val="99"/>
    <w:rsid w:val="00800D7D"/>
    <w:rPr>
      <w:rFonts w:ascii="Avenir-Black" w:hAnsi="Avenir-Black" w:cs="Avenir-Black"/>
      <w:spacing w:val="3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6B"/>
    <w:rPr>
      <w:rFonts w:ascii="Segoe UI" w:hAnsi="Segoe UI" w:cs="Segoe UI"/>
      <w:sz w:val="18"/>
      <w:szCs w:val="18"/>
    </w:rPr>
  </w:style>
  <w:style w:type="paragraph" w:customStyle="1" w:styleId="TableNormalParagraph">
    <w:name w:val="Table Normal Paragraph"/>
    <w:rsid w:val="007A21DA"/>
    <w:pPr>
      <w:spacing w:after="0" w:line="240" w:lineRule="auto"/>
    </w:pPr>
    <w:rPr>
      <w:rFonts w:ascii="Times" w:eastAsia="ヒラギノ角ゴ Pro W3" w:hAnsi="Times" w:cs="Times New Roman"/>
      <w:color w:val="000000"/>
      <w:sz w:val="20"/>
      <w:szCs w:val="20"/>
    </w:rPr>
  </w:style>
  <w:style w:type="paragraph" w:customStyle="1" w:styleId="BodyText1">
    <w:name w:val="Body Text1"/>
    <w:rsid w:val="0090708E"/>
    <w:pPr>
      <w:spacing w:after="0" w:line="300" w:lineRule="exact"/>
    </w:pPr>
    <w:rPr>
      <w:rFonts w:ascii="Georgia" w:eastAsia="Times New Roman" w:hAnsi="Georgia" w:cs="Times New Roman"/>
      <w:szCs w:val="20"/>
    </w:rPr>
  </w:style>
  <w:style w:type="character" w:styleId="Hyperlink">
    <w:name w:val="Hyperlink"/>
    <w:basedOn w:val="DefaultParagraphFont"/>
    <w:rsid w:val="0090708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F37E2D"/>
    <w:pPr>
      <w:spacing w:after="120" w:line="240" w:lineRule="auto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37E2D"/>
    <w:rPr>
      <w:rFonts w:ascii="Georgia" w:eastAsia="Times New Roman" w:hAnsi="Georg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4DA7"/>
    <w:pPr>
      <w:spacing w:after="0" w:line="240" w:lineRule="auto"/>
      <w:ind w:left="720"/>
      <w:contextualSpacing/>
    </w:pPr>
    <w:rPr>
      <w:rFonts w:ascii="Times" w:eastAsia="ヒラギノ角ゴ Pro W3" w:hAnsi="Times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F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ccsb.rfp@us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ccsb.rfp@us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USI Brand Colors">
      <a:dk1>
        <a:srgbClr val="000000"/>
      </a:dk1>
      <a:lt1>
        <a:srgbClr val="FFFFFF"/>
      </a:lt1>
      <a:dk2>
        <a:srgbClr val="616161"/>
      </a:dk2>
      <a:lt2>
        <a:srgbClr val="D1D3D4"/>
      </a:lt2>
      <a:accent1>
        <a:srgbClr val="00529B"/>
      </a:accent1>
      <a:accent2>
        <a:srgbClr val="3C7EC1"/>
      </a:accent2>
      <a:accent3>
        <a:srgbClr val="89BADC"/>
      </a:accent3>
      <a:accent4>
        <a:srgbClr val="58BDBA"/>
      </a:accent4>
      <a:accent5>
        <a:srgbClr val="EE8A1D"/>
      </a:accent5>
      <a:accent6>
        <a:srgbClr val="811111"/>
      </a:accent6>
      <a:hlink>
        <a:srgbClr val="0000FF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8b0c33-d8c7-47c4-bc08-f235a56f3c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5B61D420A74EAB05BD87D6CC5E35" ma:contentTypeVersion="16" ma:contentTypeDescription="Create a new document." ma:contentTypeScope="" ma:versionID="5cf68db1936b04cd508a34e142fe8535">
  <xsd:schema xmlns:xsd="http://www.w3.org/2001/XMLSchema" xmlns:xs="http://www.w3.org/2001/XMLSchema" xmlns:p="http://schemas.microsoft.com/office/2006/metadata/properties" xmlns:ns3="aa8b0c33-d8c7-47c4-bc08-f235a56f3ce6" xmlns:ns4="16adaee7-8470-4f21-93f0-12401dc292cf" targetNamespace="http://schemas.microsoft.com/office/2006/metadata/properties" ma:root="true" ma:fieldsID="af89b818aa9cfe2bb83f593b7d34c9b2" ns3:_="" ns4:_="">
    <xsd:import namespace="aa8b0c33-d8c7-47c4-bc08-f235a56f3ce6"/>
    <xsd:import namespace="16adaee7-8470-4f21-93f0-12401dc29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b0c33-d8c7-47c4-bc08-f235a56f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daee7-8470-4f21-93f0-12401dc29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0C57C-F5A8-4BB0-85CA-B312AD3386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6adaee7-8470-4f21-93f0-12401dc292cf"/>
    <ds:schemaRef ds:uri="aa8b0c33-d8c7-47c4-bc08-f235a56f3c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10A0DB-535B-4F97-A984-7E6E0B119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3EDCA-E55A-4FFE-B83E-2752DFE9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b0c33-d8c7-47c4-bc08-f235a56f3ce6"/>
    <ds:schemaRef ds:uri="16adaee7-8470-4f21-93f0-12401dc29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DCE8F-940B-4FBD-88D3-50CB4EFD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Moss</dc:creator>
  <cp:keywords/>
  <dc:description/>
  <cp:lastModifiedBy>Pierson, Tricia</cp:lastModifiedBy>
  <cp:revision>14</cp:revision>
  <cp:lastPrinted>2023-07-12T02:19:00Z</cp:lastPrinted>
  <dcterms:created xsi:type="dcterms:W3CDTF">2023-07-11T23:21:00Z</dcterms:created>
  <dcterms:modified xsi:type="dcterms:W3CDTF">2024-07-25T23:33:00Z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0x01010031055B61D420A74EAB05BD87D6CC5E35</vt:lpwstr>
  </property>
</Properties>
</file>